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575A6E" w14:textId="77777777" w:rsidR="00731534" w:rsidRDefault="00731534">
      <w:pPr>
        <w:pBdr>
          <w:top w:val="nil"/>
          <w:left w:val="nil"/>
          <w:bottom w:val="nil"/>
          <w:right w:val="nil"/>
          <w:between w:val="nil"/>
        </w:pBdr>
        <w:jc w:val="both"/>
        <w:rPr>
          <w:rFonts w:ascii="Verdana" w:eastAsia="Verdana" w:hAnsi="Verdana" w:cs="Verdana"/>
          <w:b/>
          <w:color w:val="CA7700"/>
          <w:sz w:val="26"/>
          <w:szCs w:val="26"/>
        </w:rPr>
      </w:pPr>
    </w:p>
    <w:p w14:paraId="4F575A6F" w14:textId="77777777" w:rsidR="00731534" w:rsidRDefault="00EB2EBF">
      <w:pPr>
        <w:pBdr>
          <w:top w:val="nil"/>
          <w:left w:val="nil"/>
          <w:bottom w:val="nil"/>
          <w:right w:val="nil"/>
          <w:between w:val="nil"/>
        </w:pBdr>
        <w:jc w:val="both"/>
        <w:rPr>
          <w:rFonts w:ascii="Verdana" w:eastAsia="Verdana" w:hAnsi="Verdana" w:cs="Verdana"/>
          <w:b/>
          <w:color w:val="CA7700"/>
          <w:sz w:val="26"/>
          <w:szCs w:val="26"/>
        </w:rPr>
      </w:pPr>
      <w:r>
        <w:rPr>
          <w:rFonts w:ascii="Verdana" w:eastAsia="Verdana" w:hAnsi="Verdana" w:cs="Verdana"/>
          <w:b/>
          <w:color w:val="CA7700"/>
          <w:sz w:val="26"/>
          <w:szCs w:val="26"/>
        </w:rPr>
        <w:t>Module 4: Trauma and Victim Responses: Considerations for the Investigative Process</w:t>
      </w:r>
    </w:p>
    <w:p w14:paraId="4F575A70" w14:textId="77777777" w:rsidR="00731534" w:rsidRDefault="00731534">
      <w:pPr>
        <w:tabs>
          <w:tab w:val="left" w:pos="7290"/>
        </w:tabs>
        <w:rPr>
          <w:rFonts w:ascii="Calibri" w:eastAsia="Calibri" w:hAnsi="Calibri" w:cs="Calibri"/>
          <w:b/>
          <w:color w:val="336600"/>
        </w:rPr>
      </w:pPr>
    </w:p>
    <w:p w14:paraId="4F575A71" w14:textId="77777777" w:rsidR="00731534" w:rsidRDefault="00EB2EBF">
      <w:pPr>
        <w:tabs>
          <w:tab w:val="left" w:pos="7290"/>
        </w:tabs>
        <w:rPr>
          <w:rFonts w:ascii="Calibri" w:eastAsia="Calibri" w:hAnsi="Calibri" w:cs="Calibri"/>
          <w:b/>
        </w:rPr>
      </w:pPr>
      <w:r>
        <w:rPr>
          <w:rFonts w:ascii="Calibri" w:eastAsia="Calibri" w:hAnsi="Calibri" w:cs="Calibri"/>
          <w:b/>
        </w:rPr>
        <w:t>Time: 2:00 p.m. – 3:00 p.m. (1 hour)</w:t>
      </w:r>
    </w:p>
    <w:p w14:paraId="4F575A72" w14:textId="77777777" w:rsidR="00731534" w:rsidRDefault="00731534">
      <w:pPr>
        <w:tabs>
          <w:tab w:val="left" w:pos="7290"/>
        </w:tabs>
        <w:rPr>
          <w:rFonts w:ascii="Calibri" w:eastAsia="Calibri" w:hAnsi="Calibri" w:cs="Calibri"/>
          <w:b/>
        </w:rPr>
      </w:pPr>
    </w:p>
    <w:p w14:paraId="4F575A73" w14:textId="77777777" w:rsidR="00731534" w:rsidRDefault="00EB2EBF">
      <w:pPr>
        <w:tabs>
          <w:tab w:val="left" w:pos="7290"/>
        </w:tabs>
        <w:rPr>
          <w:rFonts w:ascii="Calibri" w:eastAsia="Calibri" w:hAnsi="Calibri" w:cs="Calibri"/>
          <w:b/>
        </w:rPr>
      </w:pPr>
      <w:r>
        <w:rPr>
          <w:rFonts w:ascii="Calibri" w:eastAsia="Calibri" w:hAnsi="Calibri" w:cs="Calibri"/>
          <w:b/>
        </w:rPr>
        <w:t>Training Objectives:</w:t>
      </w:r>
    </w:p>
    <w:p w14:paraId="4F575A74" w14:textId="77777777" w:rsidR="00731534" w:rsidRDefault="00EB2EBF">
      <w:pPr>
        <w:numPr>
          <w:ilvl w:val="0"/>
          <w:numId w:val="2"/>
        </w:numPr>
        <w:tabs>
          <w:tab w:val="left" w:pos="7290"/>
        </w:tabs>
        <w:rPr>
          <w:rFonts w:ascii="Calibri" w:eastAsia="Calibri" w:hAnsi="Calibri" w:cs="Calibri"/>
        </w:rPr>
      </w:pPr>
      <w:r>
        <w:rPr>
          <w:rFonts w:ascii="Calibri" w:eastAsia="Calibri" w:hAnsi="Calibri" w:cs="Calibri"/>
        </w:rPr>
        <w:t xml:space="preserve">Understand the </w:t>
      </w:r>
      <w:proofErr w:type="gramStart"/>
      <w:r>
        <w:rPr>
          <w:rFonts w:ascii="Calibri" w:eastAsia="Calibri" w:hAnsi="Calibri" w:cs="Calibri"/>
        </w:rPr>
        <w:t>short and long term</w:t>
      </w:r>
      <w:proofErr w:type="gramEnd"/>
      <w:r>
        <w:rPr>
          <w:rFonts w:ascii="Calibri" w:eastAsia="Calibri" w:hAnsi="Calibri" w:cs="Calibri"/>
        </w:rPr>
        <w:t xml:space="preserve"> impact of trauma on victims.</w:t>
      </w:r>
    </w:p>
    <w:p w14:paraId="4F575A75" w14:textId="77777777" w:rsidR="00731534" w:rsidRDefault="00EB2EBF">
      <w:pPr>
        <w:numPr>
          <w:ilvl w:val="0"/>
          <w:numId w:val="2"/>
        </w:numPr>
        <w:tabs>
          <w:tab w:val="left" w:pos="7290"/>
        </w:tabs>
        <w:rPr>
          <w:rFonts w:ascii="Calibri" w:eastAsia="Calibri" w:hAnsi="Calibri" w:cs="Calibri"/>
        </w:rPr>
      </w:pPr>
      <w:r>
        <w:rPr>
          <w:rFonts w:ascii="Calibri" w:eastAsia="Calibri" w:hAnsi="Calibri" w:cs="Calibri"/>
        </w:rPr>
        <w:t>Identify how trauma can affect a victim’s cooperation in an investigation.</w:t>
      </w:r>
    </w:p>
    <w:p w14:paraId="4F575A76" w14:textId="77777777" w:rsidR="00731534" w:rsidRDefault="00EB2EBF">
      <w:pPr>
        <w:numPr>
          <w:ilvl w:val="0"/>
          <w:numId w:val="2"/>
        </w:numPr>
        <w:tabs>
          <w:tab w:val="left" w:pos="7290"/>
        </w:tabs>
        <w:rPr>
          <w:rFonts w:ascii="Calibri" w:eastAsia="Calibri" w:hAnsi="Calibri" w:cs="Calibri"/>
        </w:rPr>
      </w:pPr>
      <w:r>
        <w:rPr>
          <w:rFonts w:ascii="Calibri" w:eastAsia="Calibri" w:hAnsi="Calibri" w:cs="Calibri"/>
        </w:rPr>
        <w:t xml:space="preserve">Learn how an investigator can facilitate a victim’s willingness to cooperate with an investigation. </w:t>
      </w:r>
    </w:p>
    <w:p w14:paraId="4F575A77" w14:textId="77777777" w:rsidR="00731534" w:rsidRDefault="00731534">
      <w:pPr>
        <w:tabs>
          <w:tab w:val="left" w:pos="7290"/>
        </w:tabs>
        <w:rPr>
          <w:rFonts w:ascii="Calibri" w:eastAsia="Calibri" w:hAnsi="Calibri" w:cs="Calibri"/>
        </w:rPr>
      </w:pPr>
    </w:p>
    <w:p w14:paraId="4F575A78" w14:textId="77777777" w:rsidR="00731534" w:rsidRDefault="00EB2EBF">
      <w:pPr>
        <w:tabs>
          <w:tab w:val="left" w:pos="7290"/>
        </w:tabs>
        <w:rPr>
          <w:rFonts w:ascii="Calibri" w:eastAsia="Calibri" w:hAnsi="Calibri" w:cs="Calibri"/>
          <w:b/>
        </w:rPr>
      </w:pPr>
      <w:r>
        <w:rPr>
          <w:rFonts w:ascii="Calibri" w:eastAsia="Calibri" w:hAnsi="Calibri" w:cs="Calibri"/>
          <w:b/>
        </w:rPr>
        <w:t>Materials Needed:</w:t>
      </w:r>
    </w:p>
    <w:p w14:paraId="4F575A79" w14:textId="77777777" w:rsidR="00731534" w:rsidRDefault="00EB2EBF">
      <w:pPr>
        <w:numPr>
          <w:ilvl w:val="0"/>
          <w:numId w:val="4"/>
        </w:numPr>
        <w:pBdr>
          <w:top w:val="nil"/>
          <w:left w:val="nil"/>
          <w:bottom w:val="nil"/>
          <w:right w:val="nil"/>
          <w:between w:val="nil"/>
        </w:pBdr>
        <w:tabs>
          <w:tab w:val="center" w:pos="4320"/>
          <w:tab w:val="right" w:pos="8640"/>
        </w:tabs>
        <w:jc w:val="both"/>
        <w:rPr>
          <w:rFonts w:ascii="Calibri" w:eastAsia="Calibri" w:hAnsi="Calibri" w:cs="Calibri"/>
          <w:color w:val="000000"/>
        </w:rPr>
      </w:pPr>
      <w:r>
        <w:rPr>
          <w:rFonts w:ascii="Calibri" w:eastAsia="Calibri" w:hAnsi="Calibri" w:cs="Calibri"/>
          <w:color w:val="000000"/>
        </w:rPr>
        <w:t>Easel pad and markers</w:t>
      </w:r>
    </w:p>
    <w:p w14:paraId="4F575A7A" w14:textId="77777777" w:rsidR="00731534" w:rsidRDefault="00EB2EBF">
      <w:pPr>
        <w:numPr>
          <w:ilvl w:val="0"/>
          <w:numId w:val="4"/>
        </w:numPr>
        <w:pBdr>
          <w:top w:val="nil"/>
          <w:left w:val="nil"/>
          <w:bottom w:val="nil"/>
          <w:right w:val="nil"/>
          <w:between w:val="nil"/>
        </w:pBdr>
        <w:tabs>
          <w:tab w:val="center" w:pos="4320"/>
          <w:tab w:val="right" w:pos="8640"/>
        </w:tabs>
        <w:jc w:val="both"/>
        <w:rPr>
          <w:rFonts w:ascii="Calibri" w:eastAsia="Calibri" w:hAnsi="Calibri" w:cs="Calibri"/>
          <w:color w:val="000000"/>
        </w:rPr>
      </w:pPr>
      <w:r>
        <w:rPr>
          <w:rFonts w:ascii="Calibri" w:eastAsia="Calibri" w:hAnsi="Calibri" w:cs="Calibri"/>
          <w:color w:val="000000"/>
        </w:rPr>
        <w:t>PowerPoint® player/machine (</w:t>
      </w:r>
      <w:r>
        <w:rPr>
          <w:rFonts w:ascii="Calibri" w:eastAsia="Calibri" w:hAnsi="Calibri" w:cs="Calibri"/>
        </w:rPr>
        <w:t>laptop</w:t>
      </w:r>
      <w:r>
        <w:rPr>
          <w:rFonts w:ascii="Calibri" w:eastAsia="Calibri" w:hAnsi="Calibri" w:cs="Calibri"/>
          <w:color w:val="000000"/>
        </w:rPr>
        <w:t xml:space="preserve"> computer and LCD projector)</w:t>
      </w:r>
    </w:p>
    <w:p w14:paraId="4F575A7B" w14:textId="77777777" w:rsidR="00731534" w:rsidRDefault="00EB2EBF">
      <w:pPr>
        <w:numPr>
          <w:ilvl w:val="0"/>
          <w:numId w:val="4"/>
        </w:numPr>
        <w:pBdr>
          <w:top w:val="nil"/>
          <w:left w:val="nil"/>
          <w:bottom w:val="nil"/>
          <w:right w:val="nil"/>
          <w:between w:val="nil"/>
        </w:pBdr>
        <w:tabs>
          <w:tab w:val="center" w:pos="4320"/>
          <w:tab w:val="right" w:pos="8640"/>
        </w:tabs>
        <w:jc w:val="both"/>
        <w:rPr>
          <w:rFonts w:ascii="Calibri" w:eastAsia="Calibri" w:hAnsi="Calibri" w:cs="Calibri"/>
          <w:color w:val="000000"/>
        </w:rPr>
      </w:pPr>
      <w:r>
        <w:rPr>
          <w:rFonts w:ascii="Calibri" w:eastAsia="Calibri" w:hAnsi="Calibri" w:cs="Calibri"/>
          <w:color w:val="000000"/>
        </w:rPr>
        <w:t>Screen or monitor</w:t>
      </w:r>
    </w:p>
    <w:p w14:paraId="4F575A7C" w14:textId="1940EE94" w:rsidR="00731534" w:rsidRDefault="00EB2EBF">
      <w:pPr>
        <w:numPr>
          <w:ilvl w:val="0"/>
          <w:numId w:val="4"/>
        </w:numPr>
        <w:pBdr>
          <w:top w:val="nil"/>
          <w:left w:val="nil"/>
          <w:bottom w:val="nil"/>
          <w:right w:val="nil"/>
          <w:between w:val="nil"/>
        </w:pBdr>
        <w:tabs>
          <w:tab w:val="center" w:pos="4320"/>
          <w:tab w:val="right" w:pos="8640"/>
        </w:tabs>
        <w:jc w:val="both"/>
        <w:rPr>
          <w:rFonts w:ascii="Calibri" w:eastAsia="Calibri" w:hAnsi="Calibri" w:cs="Calibri"/>
          <w:color w:val="000000"/>
        </w:rPr>
      </w:pPr>
      <w:r>
        <w:rPr>
          <w:rFonts w:ascii="Calibri" w:eastAsia="Calibri" w:hAnsi="Calibri" w:cs="Calibri"/>
          <w:color w:val="000000"/>
        </w:rPr>
        <w:t>Handout: Scenario</w:t>
      </w:r>
      <w:r w:rsidR="006D5D03">
        <w:rPr>
          <w:rFonts w:ascii="Calibri" w:eastAsia="Calibri" w:hAnsi="Calibri" w:cs="Calibri"/>
          <w:color w:val="000000"/>
        </w:rPr>
        <w:t xml:space="preserve"> “Module 4 Handout 1”</w:t>
      </w:r>
    </w:p>
    <w:p w14:paraId="4F575A7D" w14:textId="77777777" w:rsidR="00731534" w:rsidRDefault="00731534">
      <w:pPr>
        <w:rPr>
          <w:rFonts w:ascii="Calibri" w:eastAsia="Calibri" w:hAnsi="Calibri" w:cs="Calibri"/>
        </w:rPr>
      </w:pPr>
    </w:p>
    <w:p w14:paraId="4F575A7E" w14:textId="77777777" w:rsidR="00731534" w:rsidRDefault="00EB2EBF">
      <w:pPr>
        <w:tabs>
          <w:tab w:val="left" w:pos="7290"/>
        </w:tabs>
        <w:rPr>
          <w:rFonts w:ascii="Calibri" w:eastAsia="Calibri" w:hAnsi="Calibri" w:cs="Calibri"/>
        </w:rPr>
      </w:pPr>
      <w:r>
        <w:rPr>
          <w:rFonts w:ascii="Calibri" w:eastAsia="Calibri" w:hAnsi="Calibri" w:cs="Calibri"/>
          <w:b/>
        </w:rPr>
        <w:t>Training Tips:</w:t>
      </w:r>
    </w:p>
    <w:p w14:paraId="4F575A7F" w14:textId="77777777" w:rsidR="00731534" w:rsidRDefault="00EB2EBF">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This module is intended to help investigators understand why being informed about the effects of trauma on victims will help them conduct more thorough investigations.</w:t>
      </w:r>
    </w:p>
    <w:p w14:paraId="4F575A80" w14:textId="77777777" w:rsidR="00731534" w:rsidRDefault="00EB2EBF">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Throughout the training, emphasize that a victim’s responses to trauma are not impacted by their status as an offender – they are not less traumatized because of their criminal history. Therefore, it is very important for investigators to understand how sexual abuse victims react and to adjust their approaches accordingly.</w:t>
      </w:r>
    </w:p>
    <w:p w14:paraId="4F575A81" w14:textId="77777777" w:rsidR="00731534" w:rsidRDefault="00EB2EBF">
      <w:pPr>
        <w:numPr>
          <w:ilvl w:val="0"/>
          <w:numId w:val="6"/>
        </w:numPr>
        <w:pBdr>
          <w:top w:val="nil"/>
          <w:left w:val="nil"/>
          <w:bottom w:val="nil"/>
          <w:right w:val="nil"/>
          <w:between w:val="nil"/>
        </w:pBdr>
        <w:rPr>
          <w:rFonts w:ascii="Calibri" w:eastAsia="Calibri" w:hAnsi="Calibri" w:cs="Calibri"/>
          <w:color w:val="000000"/>
        </w:rPr>
      </w:pPr>
      <w:r>
        <w:rPr>
          <w:rFonts w:ascii="Calibri" w:eastAsia="Calibri" w:hAnsi="Calibri" w:cs="Calibri"/>
          <w:color w:val="000000"/>
        </w:rPr>
        <w:t>It would be helpful for the trainer to enlist the support of a medical or mental health professional who is educated on the effects of trauma and the responses of sexual abuse victims, either in preparation or in the delivery of the module.</w:t>
      </w:r>
    </w:p>
    <w:p w14:paraId="4F575A82" w14:textId="77777777" w:rsidR="00731534" w:rsidRDefault="00EB2EBF">
      <w:pPr>
        <w:numPr>
          <w:ilvl w:val="0"/>
          <w:numId w:val="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Be advised that this module may contain material that utilizes concepts and language that may be upsetting or difficult for some participants. This may include statements referring to genitalia, sexual harassment, sexual abuse, trauma, and suicide. Videos used may also contain profanity. Please review all materials prior to using to ensure they are appropriate for use in your agency and make substitutions where needed. You should also consider providing a general notice to participants at the beginning of each training session. </w:t>
      </w:r>
    </w:p>
    <w:p w14:paraId="4F575A83" w14:textId="77777777" w:rsidR="00731534" w:rsidRDefault="00731534">
      <w:pPr>
        <w:pBdr>
          <w:top w:val="nil"/>
          <w:left w:val="nil"/>
          <w:bottom w:val="nil"/>
          <w:right w:val="nil"/>
          <w:between w:val="nil"/>
        </w:pBdr>
        <w:jc w:val="both"/>
        <w:rPr>
          <w:rFonts w:ascii="Calibri" w:eastAsia="Calibri" w:hAnsi="Calibri" w:cs="Calibri"/>
        </w:rPr>
      </w:pPr>
    </w:p>
    <w:p w14:paraId="4F575A84" w14:textId="77777777" w:rsidR="00731534" w:rsidRDefault="00731534">
      <w:pPr>
        <w:pBdr>
          <w:top w:val="nil"/>
          <w:left w:val="nil"/>
          <w:bottom w:val="nil"/>
          <w:right w:val="nil"/>
          <w:between w:val="nil"/>
        </w:pBdr>
        <w:jc w:val="both"/>
        <w:rPr>
          <w:rFonts w:ascii="Calibri" w:eastAsia="Calibri" w:hAnsi="Calibri" w:cs="Calibri"/>
        </w:rPr>
      </w:pPr>
    </w:p>
    <w:p w14:paraId="4F575A85" w14:textId="77777777" w:rsidR="00731534" w:rsidRDefault="00731534">
      <w:pPr>
        <w:pBdr>
          <w:top w:val="nil"/>
          <w:left w:val="nil"/>
          <w:bottom w:val="nil"/>
          <w:right w:val="nil"/>
          <w:between w:val="nil"/>
        </w:pBdr>
        <w:jc w:val="both"/>
        <w:rPr>
          <w:rFonts w:ascii="Calibri" w:eastAsia="Calibri" w:hAnsi="Calibri" w:cs="Calibri"/>
        </w:rPr>
      </w:pPr>
    </w:p>
    <w:p w14:paraId="4F575A86" w14:textId="77777777" w:rsidR="00731534" w:rsidRDefault="00731534">
      <w:pPr>
        <w:pBdr>
          <w:top w:val="nil"/>
          <w:left w:val="nil"/>
          <w:bottom w:val="nil"/>
          <w:right w:val="nil"/>
          <w:between w:val="nil"/>
        </w:pBdr>
        <w:jc w:val="both"/>
        <w:rPr>
          <w:rFonts w:ascii="Calibri" w:eastAsia="Calibri" w:hAnsi="Calibri" w:cs="Calibri"/>
        </w:rPr>
      </w:pPr>
    </w:p>
    <w:p w14:paraId="4F575A87" w14:textId="77777777" w:rsidR="00731534" w:rsidRDefault="00731534">
      <w:pPr>
        <w:pBdr>
          <w:top w:val="nil"/>
          <w:left w:val="nil"/>
          <w:bottom w:val="nil"/>
          <w:right w:val="nil"/>
          <w:between w:val="nil"/>
        </w:pBdr>
        <w:jc w:val="both"/>
        <w:rPr>
          <w:rFonts w:ascii="Calibri" w:eastAsia="Calibri" w:hAnsi="Calibri" w:cs="Calibri"/>
        </w:rPr>
      </w:pPr>
    </w:p>
    <w:p w14:paraId="77356EB1" w14:textId="77777777" w:rsidR="00B44C1B" w:rsidRDefault="00B44C1B" w:rsidP="00B44C1B">
      <w:pPr>
        <w:pBdr>
          <w:top w:val="nil"/>
          <w:left w:val="nil"/>
          <w:bottom w:val="nil"/>
          <w:right w:val="nil"/>
          <w:between w:val="nil"/>
        </w:pBdr>
        <w:ind w:left="720"/>
        <w:jc w:val="both"/>
        <w:rPr>
          <w:rFonts w:ascii="Calibri" w:eastAsia="Calibri" w:hAnsi="Calibri" w:cs="Calibri"/>
          <w:color w:val="000000"/>
        </w:rPr>
      </w:pPr>
    </w:p>
    <w:p w14:paraId="4F575A88" w14:textId="39AE851D" w:rsidR="00731534" w:rsidRDefault="00EB2EBF">
      <w:pPr>
        <w:numPr>
          <w:ilvl w:val="0"/>
          <w:numId w:val="6"/>
        </w:numPr>
        <w:pBdr>
          <w:top w:val="nil"/>
          <w:left w:val="nil"/>
          <w:bottom w:val="nil"/>
          <w:right w:val="nil"/>
          <w:between w:val="nil"/>
        </w:pBdr>
        <w:jc w:val="both"/>
        <w:rPr>
          <w:rFonts w:ascii="Calibri" w:eastAsia="Calibri" w:hAnsi="Calibri" w:cs="Calibri"/>
          <w:color w:val="000000"/>
        </w:rPr>
      </w:pPr>
      <w:r>
        <w:rPr>
          <w:rFonts w:ascii="Calibri" w:eastAsia="Calibri" w:hAnsi="Calibri" w:cs="Calibri"/>
          <w:color w:val="000000"/>
        </w:rPr>
        <w:t>Please note that this module was developed specifically for facilities that use the Adult Prisons and Jail or Juvenile PREA Standards. Facilities using the Community Confinement or Lockup standards should review all standard references to ensure that the content and language is appropriate for their facility type and inmate/resident population and adjust the material as needed to their specific circumstance. </w:t>
      </w:r>
    </w:p>
    <w:p w14:paraId="4F575A89" w14:textId="77777777" w:rsidR="00731534" w:rsidRDefault="00731534">
      <w:pPr>
        <w:pBdr>
          <w:top w:val="nil"/>
          <w:left w:val="nil"/>
          <w:bottom w:val="nil"/>
          <w:right w:val="nil"/>
          <w:between w:val="nil"/>
        </w:pBdr>
        <w:ind w:left="720"/>
        <w:rPr>
          <w:rFonts w:ascii="Calibri" w:eastAsia="Calibri" w:hAnsi="Calibri" w:cs="Calibri"/>
          <w:color w:val="000000"/>
        </w:rPr>
      </w:pPr>
    </w:p>
    <w:p w14:paraId="4F575A8A" w14:textId="77777777" w:rsidR="00731534" w:rsidRDefault="00731534">
      <w:pPr>
        <w:pBdr>
          <w:top w:val="nil"/>
          <w:left w:val="nil"/>
          <w:bottom w:val="nil"/>
          <w:right w:val="nil"/>
          <w:between w:val="nil"/>
        </w:pBdr>
        <w:ind w:left="720"/>
        <w:rPr>
          <w:rFonts w:ascii="Calibri" w:eastAsia="Calibri" w:hAnsi="Calibri" w:cs="Calibri"/>
          <w:color w:val="000000"/>
        </w:rPr>
      </w:pPr>
    </w:p>
    <w:p w14:paraId="4F575A8B" w14:textId="77777777" w:rsidR="00731534" w:rsidRDefault="00731534">
      <w:pPr>
        <w:pBdr>
          <w:top w:val="nil"/>
          <w:left w:val="nil"/>
          <w:bottom w:val="nil"/>
          <w:right w:val="nil"/>
          <w:between w:val="nil"/>
        </w:pBdr>
        <w:ind w:left="720"/>
        <w:rPr>
          <w:rFonts w:ascii="Calibri" w:eastAsia="Calibri" w:hAnsi="Calibri" w:cs="Calibri"/>
          <w:color w:val="000000"/>
        </w:rPr>
      </w:pPr>
    </w:p>
    <w:p w14:paraId="4F575A8C" w14:textId="77777777" w:rsidR="00731534" w:rsidRDefault="00731534">
      <w:pPr>
        <w:pBdr>
          <w:top w:val="nil"/>
          <w:left w:val="nil"/>
          <w:bottom w:val="nil"/>
          <w:right w:val="nil"/>
          <w:between w:val="nil"/>
        </w:pBdr>
        <w:ind w:left="720"/>
        <w:rPr>
          <w:rFonts w:ascii="Calibri" w:eastAsia="Calibri" w:hAnsi="Calibri" w:cs="Calibri"/>
          <w:color w:val="000000"/>
        </w:rPr>
        <w:sectPr w:rsidR="00731534" w:rsidSect="00BE786B">
          <w:headerReference w:type="default" r:id="rId12"/>
          <w:footerReference w:type="default" r:id="rId13"/>
          <w:pgSz w:w="12240" w:h="15840"/>
          <w:pgMar w:top="864" w:right="1008" w:bottom="864" w:left="1008" w:header="1152" w:footer="432" w:gutter="0"/>
          <w:pgNumType w:start="1"/>
          <w:cols w:space="720"/>
        </w:sectPr>
      </w:pPr>
    </w:p>
    <w:p w14:paraId="4F575A8D" w14:textId="77777777" w:rsidR="00731534" w:rsidRDefault="00731534">
      <w:pPr>
        <w:widowControl w:val="0"/>
        <w:pBdr>
          <w:top w:val="nil"/>
          <w:left w:val="nil"/>
          <w:bottom w:val="nil"/>
          <w:right w:val="nil"/>
          <w:between w:val="nil"/>
        </w:pBdr>
        <w:spacing w:line="276" w:lineRule="auto"/>
        <w:rPr>
          <w:rFonts w:ascii="Calibri" w:eastAsia="Calibri" w:hAnsi="Calibri" w:cs="Calibri"/>
          <w:color w:val="000000"/>
        </w:rPr>
      </w:pPr>
    </w:p>
    <w:tbl>
      <w:tblPr>
        <w:tblStyle w:val="a"/>
        <w:tblW w:w="9360"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00"/>
        <w:gridCol w:w="6660"/>
        <w:gridCol w:w="1800"/>
      </w:tblGrid>
      <w:tr w:rsidR="00731534" w14:paraId="4F575A91" w14:textId="77777777">
        <w:tc>
          <w:tcPr>
            <w:tcW w:w="900" w:type="dxa"/>
            <w:tcBorders>
              <w:top w:val="single" w:sz="4" w:space="0" w:color="000000"/>
              <w:left w:val="single" w:sz="4" w:space="0" w:color="000000"/>
              <w:bottom w:val="single" w:sz="4" w:space="0" w:color="000000"/>
              <w:right w:val="single" w:sz="4" w:space="0" w:color="000000"/>
            </w:tcBorders>
            <w:shd w:val="clear" w:color="auto" w:fill="E6E6E6"/>
          </w:tcPr>
          <w:p w14:paraId="4F575A8E" w14:textId="77777777" w:rsidR="00731534" w:rsidRDefault="00EB2EBF">
            <w:pPr>
              <w:tabs>
                <w:tab w:val="left" w:pos="7290"/>
              </w:tabs>
              <w:jc w:val="center"/>
              <w:rPr>
                <w:rFonts w:ascii="Calibri" w:eastAsia="Calibri" w:hAnsi="Calibri" w:cs="Calibri"/>
                <w:b/>
              </w:rPr>
            </w:pPr>
            <w:r>
              <w:rPr>
                <w:rFonts w:ascii="Calibri" w:eastAsia="Calibri" w:hAnsi="Calibri" w:cs="Calibri"/>
                <w:b/>
                <w:color w:val="666699"/>
              </w:rPr>
              <w:t>Time</w:t>
            </w:r>
          </w:p>
        </w:tc>
        <w:tc>
          <w:tcPr>
            <w:tcW w:w="6660" w:type="dxa"/>
            <w:tcBorders>
              <w:top w:val="single" w:sz="4" w:space="0" w:color="000000"/>
              <w:left w:val="single" w:sz="4" w:space="0" w:color="000000"/>
              <w:bottom w:val="single" w:sz="4" w:space="0" w:color="000000"/>
              <w:right w:val="single" w:sz="4" w:space="0" w:color="000000"/>
            </w:tcBorders>
            <w:shd w:val="clear" w:color="auto" w:fill="E6E6E6"/>
          </w:tcPr>
          <w:p w14:paraId="4F575A8F" w14:textId="77777777" w:rsidR="00731534" w:rsidRDefault="00EB2EBF">
            <w:pPr>
              <w:spacing w:line="276" w:lineRule="auto"/>
              <w:ind w:right="78"/>
              <w:jc w:val="center"/>
              <w:rPr>
                <w:rFonts w:ascii="Calibri" w:eastAsia="Calibri" w:hAnsi="Calibri" w:cs="Calibri"/>
                <w:b/>
                <w:i/>
              </w:rPr>
            </w:pPr>
            <w:r>
              <w:rPr>
                <w:rFonts w:ascii="Calibri" w:eastAsia="Calibri" w:hAnsi="Calibri" w:cs="Calibri"/>
                <w:b/>
                <w:color w:val="666699"/>
              </w:rPr>
              <w:t>Lecture Notes</w:t>
            </w:r>
          </w:p>
        </w:tc>
        <w:tc>
          <w:tcPr>
            <w:tcW w:w="1800" w:type="dxa"/>
            <w:tcBorders>
              <w:top w:val="single" w:sz="4" w:space="0" w:color="000000"/>
              <w:left w:val="single" w:sz="4" w:space="0" w:color="000000"/>
              <w:bottom w:val="single" w:sz="4" w:space="0" w:color="000000"/>
              <w:right w:val="single" w:sz="4" w:space="0" w:color="000000"/>
            </w:tcBorders>
            <w:shd w:val="clear" w:color="auto" w:fill="E6E6E6"/>
          </w:tcPr>
          <w:p w14:paraId="4F575A90" w14:textId="77777777" w:rsidR="00731534" w:rsidRDefault="00EB2EBF">
            <w:pPr>
              <w:tabs>
                <w:tab w:val="left" w:pos="7290"/>
              </w:tabs>
              <w:jc w:val="center"/>
              <w:rPr>
                <w:rFonts w:ascii="Calibri" w:eastAsia="Calibri" w:hAnsi="Calibri" w:cs="Calibri"/>
              </w:rPr>
            </w:pPr>
            <w:r>
              <w:rPr>
                <w:rFonts w:ascii="Calibri" w:eastAsia="Calibri" w:hAnsi="Calibri" w:cs="Calibri"/>
                <w:b/>
                <w:color w:val="666699"/>
              </w:rPr>
              <w:t>Teaching Tips</w:t>
            </w:r>
          </w:p>
        </w:tc>
      </w:tr>
      <w:tr w:rsidR="00731534" w14:paraId="4F575A96" w14:textId="77777777">
        <w:tc>
          <w:tcPr>
            <w:tcW w:w="900" w:type="dxa"/>
            <w:tcBorders>
              <w:top w:val="single" w:sz="4" w:space="0" w:color="000000"/>
              <w:left w:val="single" w:sz="4" w:space="0" w:color="000000"/>
              <w:bottom w:val="single" w:sz="4" w:space="0" w:color="000000"/>
              <w:right w:val="single" w:sz="4" w:space="0" w:color="000000"/>
            </w:tcBorders>
          </w:tcPr>
          <w:p w14:paraId="4F575A92" w14:textId="77777777" w:rsidR="00731534" w:rsidRDefault="00731534">
            <w:pPr>
              <w:tabs>
                <w:tab w:val="left" w:pos="7290"/>
              </w:tabs>
              <w:jc w:val="center"/>
              <w:rPr>
                <w:rFonts w:ascii="Calibri" w:eastAsia="Calibri" w:hAnsi="Calibri" w:cs="Calibri"/>
                <w:b/>
              </w:rPr>
            </w:pPr>
          </w:p>
        </w:tc>
        <w:tc>
          <w:tcPr>
            <w:tcW w:w="6660" w:type="dxa"/>
            <w:tcBorders>
              <w:top w:val="single" w:sz="4" w:space="0" w:color="000000"/>
              <w:left w:val="single" w:sz="4" w:space="0" w:color="000000"/>
              <w:bottom w:val="single" w:sz="4" w:space="0" w:color="000000"/>
              <w:right w:val="single" w:sz="4" w:space="0" w:color="000000"/>
            </w:tcBorders>
          </w:tcPr>
          <w:p w14:paraId="4F575A93"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 xml:space="preserve">Trauma and Victim Responses: </w:t>
            </w:r>
          </w:p>
          <w:p w14:paraId="4F575A94"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Consideration for the Investigative Process</w:t>
            </w:r>
          </w:p>
        </w:tc>
        <w:tc>
          <w:tcPr>
            <w:tcW w:w="1800" w:type="dxa"/>
            <w:tcBorders>
              <w:top w:val="single" w:sz="4" w:space="0" w:color="000000"/>
              <w:left w:val="single" w:sz="4" w:space="0" w:color="000000"/>
              <w:bottom w:val="single" w:sz="4" w:space="0" w:color="000000"/>
              <w:right w:val="single" w:sz="4" w:space="0" w:color="000000"/>
            </w:tcBorders>
          </w:tcPr>
          <w:p w14:paraId="4F575A95" w14:textId="77777777" w:rsidR="00731534" w:rsidRDefault="00EB2EBF">
            <w:pPr>
              <w:tabs>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4F575CF0" wp14:editId="4F575CF1">
                  <wp:extent cx="508000" cy="342900"/>
                  <wp:effectExtent l="0" t="0" r="0" b="0"/>
                  <wp:docPr id="1072"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tc>
      </w:tr>
      <w:tr w:rsidR="00731534" w14:paraId="4F575A9E" w14:textId="77777777">
        <w:tc>
          <w:tcPr>
            <w:tcW w:w="900" w:type="dxa"/>
            <w:tcBorders>
              <w:top w:val="single" w:sz="4" w:space="0" w:color="000000"/>
              <w:left w:val="single" w:sz="4" w:space="0" w:color="000000"/>
              <w:bottom w:val="single" w:sz="4" w:space="0" w:color="000000"/>
              <w:right w:val="single" w:sz="4" w:space="0" w:color="000000"/>
            </w:tcBorders>
          </w:tcPr>
          <w:p w14:paraId="4F575A97" w14:textId="77777777" w:rsidR="00731534" w:rsidRDefault="00EB2EBF">
            <w:pPr>
              <w:tabs>
                <w:tab w:val="left" w:pos="7290"/>
              </w:tabs>
              <w:jc w:val="center"/>
              <w:rPr>
                <w:rFonts w:ascii="Calibri" w:eastAsia="Calibri" w:hAnsi="Calibri" w:cs="Calibri"/>
                <w:b/>
              </w:rPr>
            </w:pPr>
            <w:r>
              <w:rPr>
                <w:rFonts w:ascii="Calibri" w:eastAsia="Calibri" w:hAnsi="Calibri" w:cs="Calibri"/>
                <w:b/>
              </w:rPr>
              <w:t>1 min</w:t>
            </w:r>
          </w:p>
        </w:tc>
        <w:tc>
          <w:tcPr>
            <w:tcW w:w="6660" w:type="dxa"/>
            <w:tcBorders>
              <w:top w:val="single" w:sz="4" w:space="0" w:color="000000"/>
              <w:left w:val="single" w:sz="4" w:space="0" w:color="000000"/>
              <w:bottom w:val="single" w:sz="4" w:space="0" w:color="000000"/>
              <w:right w:val="single" w:sz="4" w:space="0" w:color="000000"/>
            </w:tcBorders>
          </w:tcPr>
          <w:p w14:paraId="4F575A98"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Objectives</w:t>
            </w:r>
          </w:p>
          <w:p w14:paraId="4F575A99"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CF2" wp14:editId="4F575CF3">
                  <wp:extent cx="2804160" cy="2103120"/>
                  <wp:effectExtent l="38100" t="38100" r="38100" b="38100"/>
                  <wp:docPr id="107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1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F575A9A" w14:textId="77777777" w:rsidR="00731534" w:rsidRDefault="00731534">
            <w:pPr>
              <w:tabs>
                <w:tab w:val="left" w:pos="7290"/>
              </w:tabs>
              <w:spacing w:line="276" w:lineRule="auto"/>
              <w:ind w:left="720"/>
              <w:rPr>
                <w:rFonts w:ascii="Calibri" w:eastAsia="Calibri" w:hAnsi="Calibri" w:cs="Calibri"/>
                <w:b/>
              </w:rPr>
            </w:pPr>
          </w:p>
        </w:tc>
        <w:tc>
          <w:tcPr>
            <w:tcW w:w="1800" w:type="dxa"/>
            <w:tcBorders>
              <w:top w:val="single" w:sz="4" w:space="0" w:color="000000"/>
              <w:left w:val="single" w:sz="4" w:space="0" w:color="000000"/>
              <w:bottom w:val="single" w:sz="4" w:space="0" w:color="000000"/>
              <w:right w:val="single" w:sz="4" w:space="0" w:color="000000"/>
            </w:tcBorders>
          </w:tcPr>
          <w:p w14:paraId="4F575A9B" w14:textId="77777777" w:rsidR="00731534" w:rsidRDefault="00EB2EBF">
            <w:pPr>
              <w:tabs>
                <w:tab w:val="left" w:pos="7290"/>
              </w:tabs>
              <w:rPr>
                <w:rFonts w:ascii="Calibri" w:eastAsia="Calibri" w:hAnsi="Calibri" w:cs="Calibri"/>
                <w:b/>
                <w:sz w:val="20"/>
                <w:szCs w:val="20"/>
              </w:rPr>
            </w:pPr>
            <w:r>
              <w:rPr>
                <w:rFonts w:ascii="Calibri" w:eastAsia="Calibri" w:hAnsi="Calibri" w:cs="Calibri"/>
                <w:b/>
                <w:noProof/>
                <w:sz w:val="20"/>
                <w:szCs w:val="20"/>
              </w:rPr>
              <w:drawing>
                <wp:inline distT="0" distB="0" distL="0" distR="0" wp14:anchorId="4F575CF4" wp14:editId="4F575CF5">
                  <wp:extent cx="508000" cy="342900"/>
                  <wp:effectExtent l="0" t="0" r="0" b="0"/>
                  <wp:docPr id="107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A9C" w14:textId="77777777" w:rsidR="00731534" w:rsidRDefault="00EB2EBF">
            <w:pPr>
              <w:ind w:right="78"/>
              <w:rPr>
                <w:rFonts w:ascii="Calibri" w:eastAsia="Calibri" w:hAnsi="Calibri" w:cs="Calibri"/>
                <w:b/>
                <w:sz w:val="20"/>
                <w:szCs w:val="20"/>
              </w:rPr>
            </w:pPr>
            <w:r>
              <w:rPr>
                <w:rFonts w:ascii="Calibri" w:eastAsia="Calibri" w:hAnsi="Calibri" w:cs="Calibri"/>
                <w:b/>
                <w:sz w:val="20"/>
                <w:szCs w:val="20"/>
              </w:rPr>
              <w:t>Objectives</w:t>
            </w:r>
          </w:p>
          <w:p w14:paraId="4F575A9D" w14:textId="77777777" w:rsidR="00731534" w:rsidRDefault="00731534">
            <w:pPr>
              <w:tabs>
                <w:tab w:val="left" w:pos="7290"/>
              </w:tabs>
              <w:rPr>
                <w:rFonts w:ascii="Calibri" w:eastAsia="Calibri" w:hAnsi="Calibri" w:cs="Calibri"/>
                <w:b/>
                <w:sz w:val="20"/>
                <w:szCs w:val="20"/>
              </w:rPr>
            </w:pPr>
          </w:p>
        </w:tc>
      </w:tr>
      <w:tr w:rsidR="00731534" w14:paraId="4F575AB2" w14:textId="77777777">
        <w:tc>
          <w:tcPr>
            <w:tcW w:w="900" w:type="dxa"/>
            <w:tcBorders>
              <w:top w:val="single" w:sz="4" w:space="0" w:color="000000"/>
              <w:left w:val="single" w:sz="4" w:space="0" w:color="000000"/>
              <w:bottom w:val="single" w:sz="4" w:space="0" w:color="000000"/>
              <w:right w:val="single" w:sz="4" w:space="0" w:color="000000"/>
            </w:tcBorders>
          </w:tcPr>
          <w:p w14:paraId="4F575A9F" w14:textId="77777777" w:rsidR="00731534" w:rsidRDefault="00EB2EBF">
            <w:pPr>
              <w:tabs>
                <w:tab w:val="left" w:pos="7290"/>
              </w:tabs>
              <w:jc w:val="center"/>
              <w:rPr>
                <w:rFonts w:ascii="Calibri" w:eastAsia="Calibri" w:hAnsi="Calibri" w:cs="Calibri"/>
                <w:b/>
              </w:rPr>
            </w:pPr>
            <w:r>
              <w:rPr>
                <w:rFonts w:ascii="Calibri" w:eastAsia="Calibri" w:hAnsi="Calibri" w:cs="Calibri"/>
                <w:b/>
              </w:rPr>
              <w:t>1 min</w:t>
            </w:r>
          </w:p>
        </w:tc>
        <w:tc>
          <w:tcPr>
            <w:tcW w:w="6660" w:type="dxa"/>
            <w:tcBorders>
              <w:top w:val="single" w:sz="4" w:space="0" w:color="000000"/>
              <w:left w:val="single" w:sz="4" w:space="0" w:color="000000"/>
              <w:bottom w:val="single" w:sz="4" w:space="0" w:color="000000"/>
              <w:right w:val="single" w:sz="4" w:space="0" w:color="000000"/>
            </w:tcBorders>
          </w:tcPr>
          <w:p w14:paraId="4F575AA0"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What Does Being</w:t>
            </w:r>
            <w:r>
              <w:rPr>
                <w:rFonts w:ascii="Calibri" w:eastAsia="Calibri" w:hAnsi="Calibri" w:cs="Calibri"/>
                <w:b/>
              </w:rPr>
              <w:br/>
              <w:t>“Trauma Informed” Mean?</w:t>
            </w:r>
          </w:p>
          <w:p w14:paraId="4F575AA1"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CF6" wp14:editId="4F575CF7">
                  <wp:extent cx="2899299" cy="2174474"/>
                  <wp:effectExtent l="38100" t="38100" r="38100" b="38100"/>
                  <wp:docPr id="107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6"/>
                          <a:srcRect/>
                          <a:stretch>
                            <a:fillRect/>
                          </a:stretch>
                        </pic:blipFill>
                        <pic:spPr>
                          <a:xfrm>
                            <a:off x="0" y="0"/>
                            <a:ext cx="2899299" cy="2174474"/>
                          </a:xfrm>
                          <a:prstGeom prst="rect">
                            <a:avLst/>
                          </a:prstGeom>
                          <a:ln w="38100">
                            <a:solidFill>
                              <a:srgbClr val="000000"/>
                            </a:solidFill>
                            <a:prstDash val="solid"/>
                          </a:ln>
                        </pic:spPr>
                      </pic:pic>
                    </a:graphicData>
                  </a:graphic>
                </wp:inline>
              </w:drawing>
            </w:r>
          </w:p>
          <w:p w14:paraId="4F575AA2"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Being trauma-informed is </w:t>
            </w:r>
          </w:p>
          <w:p w14:paraId="4F575AA3" w14:textId="77777777" w:rsidR="00731534" w:rsidRDefault="00EB2EBF">
            <w:pPr>
              <w:numPr>
                <w:ilvl w:val="0"/>
                <w:numId w:val="3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Being sensitive to the impact of trauma and to the needs of people suffering from trauma.</w:t>
            </w:r>
          </w:p>
          <w:p w14:paraId="4F575AA4" w14:textId="77777777" w:rsidR="00731534" w:rsidRDefault="00EB2EBF">
            <w:pPr>
              <w:numPr>
                <w:ilvl w:val="0"/>
                <w:numId w:val="3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Extremely important when dealing with victims of sexual abuse. </w:t>
            </w:r>
          </w:p>
          <w:p w14:paraId="4F575AA5" w14:textId="77777777" w:rsidR="00731534" w:rsidRDefault="00731534">
            <w:pPr>
              <w:spacing w:line="276" w:lineRule="auto"/>
              <w:ind w:right="78"/>
              <w:rPr>
                <w:rFonts w:ascii="Calibri" w:eastAsia="Calibri" w:hAnsi="Calibri" w:cs="Calibri"/>
              </w:rPr>
            </w:pPr>
          </w:p>
          <w:p w14:paraId="4F575AA6" w14:textId="77777777" w:rsidR="00731534" w:rsidRDefault="00731534">
            <w:pPr>
              <w:spacing w:line="276" w:lineRule="auto"/>
              <w:ind w:right="78"/>
              <w:rPr>
                <w:rFonts w:ascii="Calibri" w:eastAsia="Calibri" w:hAnsi="Calibri" w:cs="Calibri"/>
              </w:rPr>
            </w:pPr>
          </w:p>
          <w:p w14:paraId="4F575AA7" w14:textId="77777777" w:rsidR="00731534" w:rsidRDefault="00731534">
            <w:pPr>
              <w:spacing w:line="276" w:lineRule="auto"/>
              <w:ind w:right="78"/>
              <w:rPr>
                <w:rFonts w:ascii="Calibri" w:eastAsia="Calibri" w:hAnsi="Calibri" w:cs="Calibri"/>
              </w:rPr>
            </w:pPr>
          </w:p>
          <w:p w14:paraId="4F575AA8" w14:textId="77777777" w:rsidR="00731534" w:rsidRDefault="00731534">
            <w:pPr>
              <w:spacing w:line="276" w:lineRule="auto"/>
              <w:ind w:right="78"/>
              <w:rPr>
                <w:rFonts w:ascii="Calibri" w:eastAsia="Calibri" w:hAnsi="Calibri" w:cs="Calibri"/>
              </w:rPr>
            </w:pPr>
          </w:p>
          <w:p w14:paraId="4F575AA9" w14:textId="77777777" w:rsidR="00731534" w:rsidRDefault="00731534">
            <w:pPr>
              <w:spacing w:line="276" w:lineRule="auto"/>
              <w:ind w:right="78"/>
              <w:rPr>
                <w:rFonts w:ascii="Calibri" w:eastAsia="Calibri" w:hAnsi="Calibri" w:cs="Calibri"/>
              </w:rPr>
            </w:pPr>
          </w:p>
          <w:p w14:paraId="4F575AAA" w14:textId="77777777" w:rsidR="00731534" w:rsidRDefault="00731534">
            <w:pPr>
              <w:spacing w:line="276" w:lineRule="auto"/>
              <w:ind w:right="78"/>
              <w:rPr>
                <w:rFonts w:ascii="Calibri" w:eastAsia="Calibri" w:hAnsi="Calibri" w:cs="Calibri"/>
              </w:rPr>
            </w:pPr>
          </w:p>
          <w:p w14:paraId="4F575AAB" w14:textId="77777777" w:rsidR="00731534" w:rsidRDefault="00731534">
            <w:pPr>
              <w:spacing w:line="276" w:lineRule="auto"/>
              <w:ind w:right="78"/>
              <w:rPr>
                <w:rFonts w:ascii="Calibri" w:eastAsia="Calibri" w:hAnsi="Calibri" w:cs="Calibri"/>
              </w:rPr>
            </w:pPr>
          </w:p>
        </w:tc>
        <w:tc>
          <w:tcPr>
            <w:tcW w:w="1800" w:type="dxa"/>
            <w:tcBorders>
              <w:top w:val="single" w:sz="4" w:space="0" w:color="000000"/>
              <w:left w:val="single" w:sz="4" w:space="0" w:color="000000"/>
              <w:bottom w:val="single" w:sz="4" w:space="0" w:color="000000"/>
              <w:right w:val="single" w:sz="4" w:space="0" w:color="000000"/>
            </w:tcBorders>
          </w:tcPr>
          <w:p w14:paraId="4F575AAC" w14:textId="77777777" w:rsidR="00731534" w:rsidRDefault="00EB2EBF">
            <w:pPr>
              <w:tabs>
                <w:tab w:val="left" w:pos="7290"/>
              </w:tabs>
              <w:rPr>
                <w:rFonts w:ascii="Calibri" w:eastAsia="Calibri" w:hAnsi="Calibri" w:cs="Calibri"/>
                <w:sz w:val="20"/>
                <w:szCs w:val="20"/>
              </w:rPr>
            </w:pPr>
            <w:r>
              <w:rPr>
                <w:rFonts w:ascii="Calibri" w:eastAsia="Calibri" w:hAnsi="Calibri" w:cs="Calibri"/>
                <w:b/>
                <w:noProof/>
                <w:sz w:val="20"/>
                <w:szCs w:val="20"/>
              </w:rPr>
              <w:lastRenderedPageBreak/>
              <w:drawing>
                <wp:inline distT="0" distB="0" distL="0" distR="0" wp14:anchorId="4F575CF8" wp14:editId="4F575CF9">
                  <wp:extent cx="508000" cy="342900"/>
                  <wp:effectExtent l="0" t="0" r="0" b="0"/>
                  <wp:docPr id="1075"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AAD" w14:textId="77777777" w:rsidR="00731534" w:rsidRDefault="00EB2EBF">
            <w:pPr>
              <w:ind w:right="78"/>
              <w:rPr>
                <w:rFonts w:ascii="Calibri" w:eastAsia="Calibri" w:hAnsi="Calibri" w:cs="Calibri"/>
                <w:b/>
                <w:sz w:val="20"/>
                <w:szCs w:val="20"/>
              </w:rPr>
            </w:pPr>
            <w:r>
              <w:rPr>
                <w:rFonts w:ascii="Calibri" w:eastAsia="Calibri" w:hAnsi="Calibri" w:cs="Calibri"/>
                <w:b/>
                <w:sz w:val="20"/>
                <w:szCs w:val="20"/>
              </w:rPr>
              <w:t>What Does Being</w:t>
            </w:r>
            <w:r>
              <w:rPr>
                <w:rFonts w:ascii="Calibri" w:eastAsia="Calibri" w:hAnsi="Calibri" w:cs="Calibri"/>
                <w:b/>
                <w:sz w:val="20"/>
                <w:szCs w:val="20"/>
              </w:rPr>
              <w:br/>
              <w:t>“Trauma Informed” Mean?</w:t>
            </w:r>
          </w:p>
          <w:p w14:paraId="4F575AAE" w14:textId="77777777" w:rsidR="00731534" w:rsidRDefault="00731534">
            <w:pPr>
              <w:tabs>
                <w:tab w:val="left" w:pos="7290"/>
              </w:tabs>
              <w:rPr>
                <w:rFonts w:ascii="Calibri" w:eastAsia="Calibri" w:hAnsi="Calibri" w:cs="Calibri"/>
                <w:sz w:val="20"/>
                <w:szCs w:val="20"/>
              </w:rPr>
            </w:pPr>
          </w:p>
          <w:p w14:paraId="4F575AAF" w14:textId="77777777" w:rsidR="00731534" w:rsidRDefault="00EB2EBF">
            <w:pPr>
              <w:tabs>
                <w:tab w:val="left" w:pos="7290"/>
              </w:tabs>
              <w:rPr>
                <w:rFonts w:ascii="Calibri" w:eastAsia="Calibri" w:hAnsi="Calibri" w:cs="Calibri"/>
                <w:sz w:val="20"/>
                <w:szCs w:val="20"/>
              </w:rPr>
            </w:pPr>
            <w:r>
              <w:rPr>
                <w:rFonts w:ascii="Calibri" w:eastAsia="Calibri" w:hAnsi="Calibri" w:cs="Calibri"/>
                <w:sz w:val="20"/>
                <w:szCs w:val="20"/>
              </w:rPr>
              <w:t xml:space="preserve">SOURCE: Pamela S. Hyde, </w:t>
            </w:r>
          </w:p>
          <w:p w14:paraId="4F575AB0" w14:textId="77777777" w:rsidR="00731534" w:rsidRDefault="00EB2EBF">
            <w:pPr>
              <w:tabs>
                <w:tab w:val="left" w:pos="7290"/>
              </w:tabs>
              <w:rPr>
                <w:rFonts w:ascii="Calibri" w:eastAsia="Calibri" w:hAnsi="Calibri" w:cs="Calibri"/>
                <w:sz w:val="20"/>
                <w:szCs w:val="20"/>
              </w:rPr>
            </w:pPr>
            <w:r>
              <w:rPr>
                <w:rFonts w:ascii="Calibri" w:eastAsia="Calibri" w:hAnsi="Calibri" w:cs="Calibri"/>
                <w:sz w:val="20"/>
                <w:szCs w:val="20"/>
              </w:rPr>
              <w:t>Administrator, Substance Abuse and Mental Health Services Administration</w:t>
            </w:r>
          </w:p>
          <w:p w14:paraId="4F575AB1" w14:textId="77777777" w:rsidR="00731534" w:rsidRDefault="00731534">
            <w:pPr>
              <w:tabs>
                <w:tab w:val="left" w:pos="7290"/>
              </w:tabs>
              <w:rPr>
                <w:rFonts w:ascii="Calibri" w:eastAsia="Calibri" w:hAnsi="Calibri" w:cs="Calibri"/>
                <w:sz w:val="20"/>
                <w:szCs w:val="20"/>
              </w:rPr>
            </w:pPr>
          </w:p>
        </w:tc>
      </w:tr>
      <w:tr w:rsidR="00731534" w14:paraId="4F575ABC" w14:textId="77777777">
        <w:tc>
          <w:tcPr>
            <w:tcW w:w="900" w:type="dxa"/>
            <w:tcBorders>
              <w:top w:val="single" w:sz="4" w:space="0" w:color="000000"/>
              <w:left w:val="single" w:sz="4" w:space="0" w:color="000000"/>
              <w:bottom w:val="single" w:sz="4" w:space="0" w:color="000000"/>
              <w:right w:val="single" w:sz="4" w:space="0" w:color="000000"/>
            </w:tcBorders>
          </w:tcPr>
          <w:p w14:paraId="4F575AB3" w14:textId="77777777" w:rsidR="00731534" w:rsidRDefault="00EB2EBF">
            <w:pPr>
              <w:tabs>
                <w:tab w:val="left" w:pos="7290"/>
              </w:tabs>
              <w:jc w:val="center"/>
              <w:rPr>
                <w:rFonts w:ascii="Calibri" w:eastAsia="Calibri" w:hAnsi="Calibri" w:cs="Calibri"/>
                <w:b/>
              </w:rPr>
            </w:pPr>
            <w:r>
              <w:rPr>
                <w:rFonts w:ascii="Calibri" w:eastAsia="Calibri" w:hAnsi="Calibri" w:cs="Calibri"/>
                <w:b/>
              </w:rPr>
              <w:t>1 min</w:t>
            </w:r>
          </w:p>
        </w:tc>
        <w:tc>
          <w:tcPr>
            <w:tcW w:w="6660" w:type="dxa"/>
            <w:tcBorders>
              <w:top w:val="single" w:sz="4" w:space="0" w:color="000000"/>
              <w:left w:val="single" w:sz="4" w:space="0" w:color="000000"/>
              <w:bottom w:val="single" w:sz="4" w:space="0" w:color="000000"/>
              <w:right w:val="single" w:sz="4" w:space="0" w:color="000000"/>
            </w:tcBorders>
          </w:tcPr>
          <w:p w14:paraId="4F575AB4"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Why Does Trauma Matter?</w:t>
            </w:r>
          </w:p>
          <w:p w14:paraId="4F575AB5"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CFA" wp14:editId="4F575CFB">
                  <wp:extent cx="3005451" cy="2254089"/>
                  <wp:effectExtent l="38100" t="38100" r="38100" b="38100"/>
                  <wp:docPr id="1078"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7"/>
                          <a:srcRect/>
                          <a:stretch>
                            <a:fillRect/>
                          </a:stretch>
                        </pic:blipFill>
                        <pic:spPr>
                          <a:xfrm>
                            <a:off x="0" y="0"/>
                            <a:ext cx="3005451" cy="2254089"/>
                          </a:xfrm>
                          <a:prstGeom prst="rect">
                            <a:avLst/>
                          </a:prstGeom>
                          <a:ln w="38100">
                            <a:solidFill>
                              <a:srgbClr val="000000"/>
                            </a:solidFill>
                            <a:prstDash val="solid"/>
                          </a:ln>
                        </pic:spPr>
                      </pic:pic>
                    </a:graphicData>
                  </a:graphic>
                </wp:inline>
              </w:drawing>
            </w:r>
          </w:p>
          <w:p w14:paraId="4F575AB6"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Investigators working in corrections need to be aware of the impact of trauma on the mental and physical health of trauma survivors </w:t>
            </w:r>
            <w:proofErr w:type="gramStart"/>
            <w:r>
              <w:rPr>
                <w:rFonts w:ascii="Calibri" w:eastAsia="Calibri" w:hAnsi="Calibri" w:cs="Calibri"/>
              </w:rPr>
              <w:t>in order to</w:t>
            </w:r>
            <w:proofErr w:type="gramEnd"/>
            <w:r>
              <w:rPr>
                <w:rFonts w:ascii="Calibri" w:eastAsia="Calibri" w:hAnsi="Calibri" w:cs="Calibri"/>
              </w:rPr>
              <w:t xml:space="preserve"> understand and work with them safely and effectively. </w:t>
            </w:r>
          </w:p>
          <w:p w14:paraId="4F575AB7" w14:textId="77777777" w:rsidR="00731534" w:rsidRDefault="00EB2EBF">
            <w:pPr>
              <w:numPr>
                <w:ilvl w:val="0"/>
                <w:numId w:val="18"/>
              </w:numPr>
              <w:spacing w:line="276" w:lineRule="auto"/>
              <w:ind w:right="78"/>
              <w:rPr>
                <w:rFonts w:ascii="Calibri" w:eastAsia="Calibri" w:hAnsi="Calibri" w:cs="Calibri"/>
              </w:rPr>
            </w:pPr>
            <w:r>
              <w:rPr>
                <w:rFonts w:ascii="Calibri" w:eastAsia="Calibri" w:hAnsi="Calibri" w:cs="Calibri"/>
              </w:rPr>
              <w:t>Trauma has very serious, short- and long-term impacts on the mental and physical health of men and women.</w:t>
            </w:r>
          </w:p>
          <w:p w14:paraId="4F575AB8" w14:textId="77777777" w:rsidR="00731534" w:rsidRDefault="00EB2EBF">
            <w:pPr>
              <w:numPr>
                <w:ilvl w:val="0"/>
                <w:numId w:val="18"/>
              </w:numPr>
              <w:spacing w:line="276" w:lineRule="auto"/>
              <w:ind w:right="78"/>
              <w:rPr>
                <w:rFonts w:ascii="Calibri" w:eastAsia="Calibri" w:hAnsi="Calibri" w:cs="Calibri"/>
              </w:rPr>
            </w:pPr>
            <w:r>
              <w:rPr>
                <w:rFonts w:ascii="Calibri" w:eastAsia="Calibri" w:hAnsi="Calibri" w:cs="Calibri"/>
              </w:rPr>
              <w:t>Victims of sexual abuse have experienced highly traumatic events that may impact how and when they report and their subsequent interactions with investigators.</w:t>
            </w:r>
          </w:p>
          <w:p w14:paraId="4F575AB9" w14:textId="77777777" w:rsidR="00731534" w:rsidRDefault="00EB2EBF">
            <w:pPr>
              <w:numPr>
                <w:ilvl w:val="0"/>
                <w:numId w:val="18"/>
              </w:numPr>
              <w:spacing w:line="276" w:lineRule="auto"/>
              <w:ind w:right="78"/>
              <w:rPr>
                <w:rFonts w:ascii="Calibri" w:eastAsia="Calibri" w:hAnsi="Calibri" w:cs="Calibri"/>
              </w:rPr>
            </w:pPr>
            <w:r>
              <w:rPr>
                <w:rFonts w:ascii="Calibri" w:eastAsia="Calibri" w:hAnsi="Calibri" w:cs="Calibri"/>
              </w:rPr>
              <w:t xml:space="preserve">A high percentage of inmates have experienced trauma (sexual, physical and emotional) in their lives prior to incarceration, which may have an impact on their perceptions of others and of you. </w:t>
            </w:r>
          </w:p>
          <w:p w14:paraId="4F575ABA" w14:textId="77777777" w:rsidR="00731534" w:rsidRDefault="00EB2EBF">
            <w:pPr>
              <w:spacing w:line="276" w:lineRule="auto"/>
              <w:ind w:right="78"/>
              <w:rPr>
                <w:rFonts w:ascii="Calibri" w:eastAsia="Calibri" w:hAnsi="Calibri" w:cs="Calibri"/>
              </w:rPr>
            </w:pPr>
            <w:r>
              <w:rPr>
                <w:rFonts w:ascii="Calibri" w:eastAsia="Calibri" w:hAnsi="Calibri" w:cs="Calibri"/>
              </w:rPr>
              <w:t>This will be important to remember both in investigating incidents of sexual abuse and in working with inmates/residents generally.</w:t>
            </w:r>
          </w:p>
        </w:tc>
        <w:tc>
          <w:tcPr>
            <w:tcW w:w="1800" w:type="dxa"/>
            <w:tcBorders>
              <w:top w:val="single" w:sz="4" w:space="0" w:color="000000"/>
              <w:left w:val="single" w:sz="4" w:space="0" w:color="000000"/>
              <w:bottom w:val="single" w:sz="4" w:space="0" w:color="000000"/>
              <w:right w:val="single" w:sz="4" w:space="0" w:color="000000"/>
            </w:tcBorders>
          </w:tcPr>
          <w:p w14:paraId="4F575ABB" w14:textId="77777777" w:rsidR="00731534" w:rsidRDefault="00EB2EBF">
            <w:pPr>
              <w:tabs>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4F575CFC" wp14:editId="4F575CFD">
                  <wp:extent cx="508000" cy="342900"/>
                  <wp:effectExtent l="0" t="0" r="0" b="0"/>
                  <wp:docPr id="107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tc>
      </w:tr>
      <w:tr w:rsidR="00731534" w14:paraId="4F575ACA" w14:textId="77777777">
        <w:tc>
          <w:tcPr>
            <w:tcW w:w="900" w:type="dxa"/>
            <w:tcBorders>
              <w:top w:val="single" w:sz="4" w:space="0" w:color="000000"/>
              <w:left w:val="single" w:sz="4" w:space="0" w:color="000000"/>
              <w:bottom w:val="single" w:sz="4" w:space="0" w:color="000000"/>
              <w:right w:val="single" w:sz="4" w:space="0" w:color="000000"/>
            </w:tcBorders>
          </w:tcPr>
          <w:p w14:paraId="4F575ABD" w14:textId="77777777" w:rsidR="00731534" w:rsidRDefault="00EB2EBF">
            <w:pPr>
              <w:tabs>
                <w:tab w:val="left" w:pos="7290"/>
              </w:tabs>
              <w:jc w:val="center"/>
              <w:rPr>
                <w:rFonts w:ascii="Calibri" w:eastAsia="Calibri" w:hAnsi="Calibri" w:cs="Calibri"/>
                <w:b/>
              </w:rPr>
            </w:pPr>
            <w:r>
              <w:rPr>
                <w:rFonts w:ascii="Calibri" w:eastAsia="Calibri" w:hAnsi="Calibri" w:cs="Calibri"/>
                <w:b/>
              </w:rPr>
              <w:t>15 min</w:t>
            </w:r>
          </w:p>
        </w:tc>
        <w:tc>
          <w:tcPr>
            <w:tcW w:w="6660" w:type="dxa"/>
            <w:tcBorders>
              <w:top w:val="single" w:sz="4" w:space="0" w:color="000000"/>
              <w:left w:val="single" w:sz="4" w:space="0" w:color="000000"/>
              <w:bottom w:val="single" w:sz="4" w:space="0" w:color="000000"/>
              <w:right w:val="single" w:sz="4" w:space="0" w:color="000000"/>
            </w:tcBorders>
          </w:tcPr>
          <w:p w14:paraId="4F575ABE"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Why Does Trauma Matter?</w:t>
            </w:r>
          </w:p>
          <w:p w14:paraId="4F575ABF" w14:textId="77777777" w:rsidR="00731534" w:rsidRDefault="00EB2EBF">
            <w:pPr>
              <w:spacing w:line="276" w:lineRule="auto"/>
              <w:ind w:right="78"/>
              <w:jc w:val="center"/>
              <w:rPr>
                <w:rFonts w:ascii="Calibri" w:eastAsia="Calibri" w:hAnsi="Calibri" w:cs="Calibri"/>
                <w:b/>
              </w:rPr>
            </w:pPr>
            <w:r>
              <w:rPr>
                <w:noProof/>
              </w:rPr>
              <w:lastRenderedPageBreak/>
              <w:drawing>
                <wp:inline distT="0" distB="0" distL="0" distR="0" wp14:anchorId="4F575CFE" wp14:editId="4F575CFF">
                  <wp:extent cx="3333029" cy="2137980"/>
                  <wp:effectExtent l="0" t="0" r="0" b="0"/>
                  <wp:docPr id="1080" name="image30.png" descr="Graphical user interface, application&#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0.png" descr="Graphical user interface, application&#10;&#10;Description automatically generated"/>
                          <pic:cNvPicPr preferRelativeResize="0"/>
                        </pic:nvPicPr>
                        <pic:blipFill>
                          <a:blip r:embed="rId18"/>
                          <a:srcRect/>
                          <a:stretch>
                            <a:fillRect/>
                          </a:stretch>
                        </pic:blipFill>
                        <pic:spPr>
                          <a:xfrm>
                            <a:off x="0" y="0"/>
                            <a:ext cx="3333029" cy="2137980"/>
                          </a:xfrm>
                          <a:prstGeom prst="rect">
                            <a:avLst/>
                          </a:prstGeom>
                          <a:ln/>
                        </pic:spPr>
                      </pic:pic>
                    </a:graphicData>
                  </a:graphic>
                </wp:inline>
              </w:drawing>
            </w:r>
          </w:p>
        </w:tc>
        <w:tc>
          <w:tcPr>
            <w:tcW w:w="1800" w:type="dxa"/>
            <w:tcBorders>
              <w:top w:val="single" w:sz="4" w:space="0" w:color="000000"/>
              <w:left w:val="single" w:sz="4" w:space="0" w:color="000000"/>
              <w:bottom w:val="single" w:sz="4" w:space="0" w:color="000000"/>
              <w:right w:val="single" w:sz="4" w:space="0" w:color="000000"/>
            </w:tcBorders>
          </w:tcPr>
          <w:p w14:paraId="4F575AC0" w14:textId="77777777" w:rsidR="00731534" w:rsidRDefault="00EB2EBF">
            <w:pPr>
              <w:tabs>
                <w:tab w:val="left" w:pos="7290"/>
              </w:tabs>
              <w:rPr>
                <w:rFonts w:ascii="Calibri" w:eastAsia="Calibri" w:hAnsi="Calibri" w:cs="Calibri"/>
                <w:sz w:val="20"/>
                <w:szCs w:val="20"/>
              </w:rPr>
            </w:pPr>
            <w:r>
              <w:rPr>
                <w:rFonts w:ascii="Calibri" w:eastAsia="Calibri" w:hAnsi="Calibri" w:cs="Calibri"/>
                <w:b/>
                <w:noProof/>
                <w:sz w:val="20"/>
                <w:szCs w:val="20"/>
              </w:rPr>
              <w:lastRenderedPageBreak/>
              <w:drawing>
                <wp:inline distT="0" distB="0" distL="0" distR="0" wp14:anchorId="4F575D00" wp14:editId="4F575D01">
                  <wp:extent cx="508000" cy="342900"/>
                  <wp:effectExtent l="0" t="0" r="0" b="0"/>
                  <wp:docPr id="1079"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AC1" w14:textId="77777777" w:rsidR="00731534" w:rsidRDefault="00EB2EBF">
            <w:pPr>
              <w:ind w:right="78"/>
              <w:rPr>
                <w:rFonts w:ascii="Calibri" w:eastAsia="Calibri" w:hAnsi="Calibri" w:cs="Calibri"/>
                <w:b/>
                <w:sz w:val="20"/>
                <w:szCs w:val="20"/>
              </w:rPr>
            </w:pPr>
            <w:r>
              <w:rPr>
                <w:rFonts w:ascii="Calibri" w:eastAsia="Calibri" w:hAnsi="Calibri" w:cs="Calibri"/>
                <w:b/>
                <w:sz w:val="20"/>
                <w:szCs w:val="20"/>
              </w:rPr>
              <w:t>Why Does Trauma Matter?</w:t>
            </w:r>
          </w:p>
          <w:p w14:paraId="4F575AC2" w14:textId="77777777" w:rsidR="00731534" w:rsidRDefault="00731534">
            <w:pPr>
              <w:ind w:right="78"/>
              <w:rPr>
                <w:rFonts w:ascii="Calibri" w:eastAsia="Calibri" w:hAnsi="Calibri" w:cs="Calibri"/>
                <w:b/>
                <w:sz w:val="20"/>
                <w:szCs w:val="20"/>
              </w:rPr>
            </w:pPr>
          </w:p>
          <w:p w14:paraId="4F575AC3" w14:textId="77777777" w:rsidR="00731534" w:rsidRDefault="00EB2EBF">
            <w:pPr>
              <w:ind w:right="78"/>
              <w:rPr>
                <w:rFonts w:ascii="Calibri" w:eastAsia="Calibri" w:hAnsi="Calibri" w:cs="Calibri"/>
                <w:b/>
                <w:sz w:val="20"/>
                <w:szCs w:val="20"/>
              </w:rPr>
            </w:pPr>
            <w:r>
              <w:rPr>
                <w:rFonts w:ascii="Calibri" w:eastAsia="Calibri" w:hAnsi="Calibri" w:cs="Calibri"/>
                <w:noProof/>
                <w:sz w:val="20"/>
                <w:szCs w:val="20"/>
              </w:rPr>
              <w:drawing>
                <wp:inline distT="0" distB="0" distL="0" distR="0" wp14:anchorId="4F575D02" wp14:editId="4F575D03">
                  <wp:extent cx="527050" cy="336550"/>
                  <wp:effectExtent l="0" t="0" r="0" b="0"/>
                  <wp:docPr id="1083" name="image23.png" descr="MCj02521470000[1]"/>
                  <wp:cNvGraphicFramePr/>
                  <a:graphic xmlns:a="http://schemas.openxmlformats.org/drawingml/2006/main">
                    <a:graphicData uri="http://schemas.openxmlformats.org/drawingml/2006/picture">
                      <pic:pic xmlns:pic="http://schemas.openxmlformats.org/drawingml/2006/picture">
                        <pic:nvPicPr>
                          <pic:cNvPr id="0" name="image23.png" descr="MCj02521470000[1]"/>
                          <pic:cNvPicPr preferRelativeResize="0"/>
                        </pic:nvPicPr>
                        <pic:blipFill>
                          <a:blip r:embed="rId19"/>
                          <a:srcRect/>
                          <a:stretch>
                            <a:fillRect/>
                          </a:stretch>
                        </pic:blipFill>
                        <pic:spPr>
                          <a:xfrm>
                            <a:off x="0" y="0"/>
                            <a:ext cx="527050" cy="336550"/>
                          </a:xfrm>
                          <a:prstGeom prst="rect">
                            <a:avLst/>
                          </a:prstGeom>
                          <a:ln/>
                        </pic:spPr>
                      </pic:pic>
                    </a:graphicData>
                  </a:graphic>
                </wp:inline>
              </w:drawing>
            </w:r>
          </w:p>
          <w:p w14:paraId="4F575AC4" w14:textId="77777777" w:rsidR="00731534" w:rsidRDefault="00731534">
            <w:pPr>
              <w:ind w:right="78"/>
              <w:rPr>
                <w:rFonts w:ascii="Calibri" w:eastAsia="Calibri" w:hAnsi="Calibri" w:cs="Calibri"/>
                <w:b/>
                <w:sz w:val="20"/>
                <w:szCs w:val="20"/>
              </w:rPr>
            </w:pPr>
          </w:p>
          <w:p w14:paraId="4F575AC5" w14:textId="77777777" w:rsidR="00731534" w:rsidRDefault="00EB2EBF">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lastRenderedPageBreak/>
              <w:t xml:space="preserve">Video link: </w:t>
            </w:r>
            <w:hyperlink r:id="rId20">
              <w:r>
                <w:rPr>
                  <w:rFonts w:ascii="Calibri" w:eastAsia="Calibri" w:hAnsi="Calibri" w:cs="Calibri"/>
                  <w:color w:val="0000FF"/>
                  <w:sz w:val="20"/>
                  <w:szCs w:val="20"/>
                  <w:u w:val="single"/>
                </w:rPr>
                <w:t>https://www.youtube.com/watch?v=4-tcKYx24aA</w:t>
              </w:r>
            </w:hyperlink>
            <w:r>
              <w:rPr>
                <w:rFonts w:ascii="Calibri" w:eastAsia="Calibri" w:hAnsi="Calibri" w:cs="Calibri"/>
                <w:color w:val="000000"/>
                <w:sz w:val="20"/>
                <w:szCs w:val="20"/>
              </w:rPr>
              <w:t> </w:t>
            </w:r>
          </w:p>
          <w:p w14:paraId="4F575AC6" w14:textId="77777777" w:rsidR="00731534" w:rsidRDefault="00EB2EBF">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w:t>
            </w:r>
          </w:p>
          <w:p w14:paraId="4F575AC7" w14:textId="77777777" w:rsidR="00731534" w:rsidRDefault="00EB2EBF">
            <w:pPr>
              <w:pBdr>
                <w:top w:val="nil"/>
                <w:left w:val="nil"/>
                <w:bottom w:val="nil"/>
                <w:right w:val="nil"/>
                <w:between w:val="nil"/>
              </w:pBdr>
              <w:rPr>
                <w:rFonts w:ascii="Quattrocento Sans" w:eastAsia="Quattrocento Sans" w:hAnsi="Quattrocento Sans" w:cs="Quattrocento Sans"/>
                <w:color w:val="000000"/>
                <w:sz w:val="18"/>
                <w:szCs w:val="18"/>
              </w:rPr>
            </w:pPr>
            <w:r>
              <w:rPr>
                <w:color w:val="000000"/>
              </w:rPr>
              <w:t> </w:t>
            </w:r>
          </w:p>
          <w:p w14:paraId="4F575AC8" w14:textId="77777777" w:rsidR="00731534" w:rsidRDefault="00EB2EBF">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This video provides insight into understanding trauma on the brain. Inmates might have limited responses and memory related to their trauma. This video is to help you understand the effects of abuse.   </w:t>
            </w:r>
          </w:p>
          <w:p w14:paraId="4F575AC9" w14:textId="77777777" w:rsidR="00731534" w:rsidRDefault="00731534">
            <w:pPr>
              <w:tabs>
                <w:tab w:val="left" w:pos="7290"/>
              </w:tabs>
              <w:rPr>
                <w:rFonts w:ascii="Calibri" w:eastAsia="Calibri" w:hAnsi="Calibri" w:cs="Calibri"/>
                <w:sz w:val="20"/>
                <w:szCs w:val="20"/>
              </w:rPr>
            </w:pPr>
          </w:p>
        </w:tc>
      </w:tr>
      <w:tr w:rsidR="00731534" w14:paraId="4F575AD2" w14:textId="77777777">
        <w:tc>
          <w:tcPr>
            <w:tcW w:w="900" w:type="dxa"/>
            <w:tcBorders>
              <w:top w:val="single" w:sz="4" w:space="0" w:color="000000"/>
              <w:left w:val="single" w:sz="4" w:space="0" w:color="000000"/>
              <w:bottom w:val="single" w:sz="4" w:space="0" w:color="000000"/>
              <w:right w:val="single" w:sz="4" w:space="0" w:color="000000"/>
            </w:tcBorders>
          </w:tcPr>
          <w:p w14:paraId="4F575ACB" w14:textId="77777777" w:rsidR="00731534" w:rsidRDefault="00EB2EBF">
            <w:pPr>
              <w:tabs>
                <w:tab w:val="left" w:pos="7290"/>
              </w:tabs>
              <w:jc w:val="center"/>
              <w:rPr>
                <w:rFonts w:ascii="Calibri" w:eastAsia="Calibri" w:hAnsi="Calibri" w:cs="Calibri"/>
                <w:b/>
              </w:rPr>
            </w:pPr>
            <w:r>
              <w:rPr>
                <w:rFonts w:ascii="Calibri" w:eastAsia="Calibri" w:hAnsi="Calibri" w:cs="Calibri"/>
                <w:b/>
              </w:rPr>
              <w:lastRenderedPageBreak/>
              <w:t>1 min</w:t>
            </w:r>
          </w:p>
        </w:tc>
        <w:tc>
          <w:tcPr>
            <w:tcW w:w="6660" w:type="dxa"/>
            <w:tcBorders>
              <w:top w:val="single" w:sz="4" w:space="0" w:color="000000"/>
              <w:left w:val="single" w:sz="4" w:space="0" w:color="000000"/>
              <w:bottom w:val="single" w:sz="4" w:space="0" w:color="000000"/>
              <w:right w:val="single" w:sz="4" w:space="0" w:color="000000"/>
            </w:tcBorders>
          </w:tcPr>
          <w:p w14:paraId="4F575ACC"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Neurobiology of Trauma</w:t>
            </w:r>
          </w:p>
          <w:p w14:paraId="4F575ACD"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04" wp14:editId="4F575D05">
                  <wp:extent cx="2949172" cy="2211880"/>
                  <wp:effectExtent l="38100" t="38100" r="38100" b="38100"/>
                  <wp:docPr id="1081"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21"/>
                          <a:srcRect/>
                          <a:stretch>
                            <a:fillRect/>
                          </a:stretch>
                        </pic:blipFill>
                        <pic:spPr>
                          <a:xfrm>
                            <a:off x="0" y="0"/>
                            <a:ext cx="2949172" cy="2211880"/>
                          </a:xfrm>
                          <a:prstGeom prst="rect">
                            <a:avLst/>
                          </a:prstGeom>
                          <a:ln w="38100">
                            <a:solidFill>
                              <a:srgbClr val="000000"/>
                            </a:solidFill>
                            <a:prstDash val="solid"/>
                          </a:ln>
                        </pic:spPr>
                      </pic:pic>
                    </a:graphicData>
                  </a:graphic>
                </wp:inline>
              </w:drawing>
            </w:r>
          </w:p>
          <w:p w14:paraId="4F575ACE" w14:textId="77777777" w:rsidR="00731534" w:rsidRDefault="00EB2EBF">
            <w:pPr>
              <w:spacing w:line="276" w:lineRule="auto"/>
              <w:ind w:right="78"/>
              <w:rPr>
                <w:rFonts w:ascii="Calibri" w:eastAsia="Calibri" w:hAnsi="Calibri" w:cs="Calibri"/>
              </w:rPr>
            </w:pPr>
            <w:r>
              <w:rPr>
                <w:rFonts w:ascii="Calibri" w:eastAsia="Calibri" w:hAnsi="Calibri" w:cs="Calibri"/>
              </w:rPr>
              <w:t>The ACE findings are also applicable to trauma experienced later in life. The biological impact of trauma on the brain is demonstrable and long-lasting. An experience that is perceived by the victim to be life-threatening will disrupt the stress-hormone system of the brain.</w:t>
            </w:r>
          </w:p>
          <w:p w14:paraId="4F575ACF" w14:textId="77777777" w:rsidR="00731534" w:rsidRDefault="00EB2EBF">
            <w:pPr>
              <w:numPr>
                <w:ilvl w:val="0"/>
                <w:numId w:val="19"/>
              </w:numPr>
              <w:spacing w:line="276" w:lineRule="auto"/>
              <w:ind w:right="78"/>
              <w:rPr>
                <w:rFonts w:ascii="Calibri" w:eastAsia="Calibri" w:hAnsi="Calibri" w:cs="Calibri"/>
              </w:rPr>
            </w:pPr>
            <w:r>
              <w:rPr>
                <w:rFonts w:ascii="Calibri" w:eastAsia="Calibri" w:hAnsi="Calibri" w:cs="Calibri"/>
              </w:rPr>
              <w:t>Traumatic events stay “stuck” in the brain’s subconscious (limbic system, brain stem, etc.) where they are inaccessible by the conscious areas (frontal lobe, etc.)</w:t>
            </w:r>
          </w:p>
          <w:p w14:paraId="0A748B5C" w14:textId="77777777" w:rsidR="00731534" w:rsidRDefault="00EB2EBF">
            <w:pPr>
              <w:numPr>
                <w:ilvl w:val="0"/>
                <w:numId w:val="19"/>
              </w:numPr>
              <w:spacing w:line="276" w:lineRule="auto"/>
              <w:ind w:right="78"/>
              <w:rPr>
                <w:rFonts w:ascii="Calibri" w:eastAsia="Calibri" w:hAnsi="Calibri" w:cs="Calibri"/>
              </w:rPr>
            </w:pPr>
            <w:r>
              <w:rPr>
                <w:rFonts w:ascii="Calibri" w:eastAsia="Calibri" w:hAnsi="Calibri" w:cs="Calibri"/>
              </w:rPr>
              <w:t>Trauma can result in Post Traumatic Stress Disorder (PTSD)</w:t>
            </w:r>
          </w:p>
          <w:p w14:paraId="550C129C" w14:textId="77777777" w:rsidR="004928A8" w:rsidRDefault="004928A8" w:rsidP="004928A8">
            <w:pPr>
              <w:spacing w:line="276" w:lineRule="auto"/>
              <w:ind w:left="360" w:right="78"/>
              <w:rPr>
                <w:rFonts w:ascii="Calibri" w:eastAsia="Calibri" w:hAnsi="Calibri" w:cs="Calibri"/>
              </w:rPr>
            </w:pPr>
          </w:p>
          <w:p w14:paraId="7519EDBA" w14:textId="77777777" w:rsidR="004928A8" w:rsidRDefault="004928A8" w:rsidP="004928A8">
            <w:pPr>
              <w:spacing w:line="276" w:lineRule="auto"/>
              <w:ind w:left="360" w:right="78"/>
              <w:rPr>
                <w:rFonts w:ascii="Calibri" w:eastAsia="Calibri" w:hAnsi="Calibri" w:cs="Calibri"/>
              </w:rPr>
            </w:pPr>
          </w:p>
          <w:p w14:paraId="6EC2C018" w14:textId="77777777" w:rsidR="004928A8" w:rsidRDefault="004928A8" w:rsidP="004928A8">
            <w:pPr>
              <w:spacing w:line="276" w:lineRule="auto"/>
              <w:ind w:left="360" w:right="78"/>
              <w:rPr>
                <w:rFonts w:ascii="Calibri" w:eastAsia="Calibri" w:hAnsi="Calibri" w:cs="Calibri"/>
              </w:rPr>
            </w:pPr>
          </w:p>
          <w:p w14:paraId="62064ECB" w14:textId="77777777" w:rsidR="004928A8" w:rsidRDefault="004928A8" w:rsidP="004928A8">
            <w:pPr>
              <w:spacing w:line="276" w:lineRule="auto"/>
              <w:ind w:left="360" w:right="78"/>
              <w:rPr>
                <w:rFonts w:ascii="Calibri" w:eastAsia="Calibri" w:hAnsi="Calibri" w:cs="Calibri"/>
              </w:rPr>
            </w:pPr>
          </w:p>
          <w:p w14:paraId="3B628476" w14:textId="77777777" w:rsidR="004928A8" w:rsidRDefault="004928A8" w:rsidP="004928A8">
            <w:pPr>
              <w:spacing w:line="276" w:lineRule="auto"/>
              <w:ind w:left="360" w:right="78"/>
              <w:rPr>
                <w:rFonts w:ascii="Calibri" w:eastAsia="Calibri" w:hAnsi="Calibri" w:cs="Calibri"/>
              </w:rPr>
            </w:pPr>
          </w:p>
          <w:p w14:paraId="52A4FB4D" w14:textId="77777777" w:rsidR="004928A8" w:rsidRDefault="004928A8" w:rsidP="004928A8">
            <w:pPr>
              <w:spacing w:line="276" w:lineRule="auto"/>
              <w:ind w:left="360" w:right="78"/>
              <w:rPr>
                <w:rFonts w:ascii="Calibri" w:eastAsia="Calibri" w:hAnsi="Calibri" w:cs="Calibri"/>
              </w:rPr>
            </w:pPr>
          </w:p>
          <w:p w14:paraId="066FB44D" w14:textId="77777777" w:rsidR="004928A8" w:rsidRDefault="004928A8" w:rsidP="004928A8">
            <w:pPr>
              <w:spacing w:line="276" w:lineRule="auto"/>
              <w:ind w:left="360" w:right="78"/>
              <w:rPr>
                <w:rFonts w:ascii="Calibri" w:eastAsia="Calibri" w:hAnsi="Calibri" w:cs="Calibri"/>
              </w:rPr>
            </w:pPr>
          </w:p>
          <w:p w14:paraId="4F575AD0" w14:textId="77777777" w:rsidR="004928A8" w:rsidRDefault="004928A8" w:rsidP="004928A8">
            <w:pPr>
              <w:spacing w:line="276" w:lineRule="auto"/>
              <w:ind w:left="360" w:right="78"/>
              <w:rPr>
                <w:rFonts w:ascii="Calibri" w:eastAsia="Calibri" w:hAnsi="Calibri" w:cs="Calibri"/>
              </w:rPr>
            </w:pPr>
          </w:p>
        </w:tc>
        <w:tc>
          <w:tcPr>
            <w:tcW w:w="1800" w:type="dxa"/>
            <w:tcBorders>
              <w:top w:val="single" w:sz="4" w:space="0" w:color="000000"/>
              <w:left w:val="single" w:sz="4" w:space="0" w:color="000000"/>
              <w:bottom w:val="single" w:sz="4" w:space="0" w:color="000000"/>
              <w:right w:val="single" w:sz="4" w:space="0" w:color="000000"/>
            </w:tcBorders>
          </w:tcPr>
          <w:p w14:paraId="4F575AD1" w14:textId="77777777" w:rsidR="00731534" w:rsidRDefault="00EB2EBF">
            <w:pPr>
              <w:tabs>
                <w:tab w:val="left" w:pos="7290"/>
              </w:tabs>
              <w:rPr>
                <w:rFonts w:ascii="Calibri" w:eastAsia="Calibri" w:hAnsi="Calibri" w:cs="Calibri"/>
                <w:sz w:val="20"/>
                <w:szCs w:val="20"/>
              </w:rPr>
            </w:pPr>
            <w:r>
              <w:rPr>
                <w:rFonts w:ascii="Calibri" w:eastAsia="Calibri" w:hAnsi="Calibri" w:cs="Calibri"/>
                <w:b/>
                <w:noProof/>
                <w:sz w:val="20"/>
                <w:szCs w:val="20"/>
              </w:rPr>
              <w:lastRenderedPageBreak/>
              <w:drawing>
                <wp:inline distT="0" distB="0" distL="0" distR="0" wp14:anchorId="4F575D06" wp14:editId="4F575D07">
                  <wp:extent cx="508000" cy="342900"/>
                  <wp:effectExtent l="0" t="0" r="0" b="0"/>
                  <wp:docPr id="1082"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tc>
      </w:tr>
      <w:tr w:rsidR="00731534" w14:paraId="4F575AD9" w14:textId="77777777">
        <w:tc>
          <w:tcPr>
            <w:tcW w:w="900" w:type="dxa"/>
            <w:tcBorders>
              <w:top w:val="single" w:sz="4" w:space="0" w:color="000000"/>
              <w:left w:val="single" w:sz="4" w:space="0" w:color="000000"/>
              <w:bottom w:val="single" w:sz="4" w:space="0" w:color="000000"/>
              <w:right w:val="single" w:sz="4" w:space="0" w:color="000000"/>
            </w:tcBorders>
          </w:tcPr>
          <w:p w14:paraId="4F575AD3" w14:textId="77777777" w:rsidR="00731534" w:rsidRDefault="00EB2EBF">
            <w:pPr>
              <w:tabs>
                <w:tab w:val="left" w:pos="7290"/>
              </w:tabs>
              <w:jc w:val="center"/>
              <w:rPr>
                <w:rFonts w:ascii="Calibri" w:eastAsia="Calibri" w:hAnsi="Calibri" w:cs="Calibri"/>
                <w:b/>
              </w:rPr>
            </w:pPr>
            <w:r>
              <w:rPr>
                <w:rFonts w:ascii="Calibri" w:eastAsia="Calibri" w:hAnsi="Calibri" w:cs="Calibri"/>
                <w:b/>
              </w:rPr>
              <w:t>1 min</w:t>
            </w:r>
          </w:p>
        </w:tc>
        <w:tc>
          <w:tcPr>
            <w:tcW w:w="6660" w:type="dxa"/>
            <w:tcBorders>
              <w:top w:val="single" w:sz="4" w:space="0" w:color="000000"/>
              <w:left w:val="single" w:sz="4" w:space="0" w:color="000000"/>
              <w:bottom w:val="single" w:sz="4" w:space="0" w:color="000000"/>
              <w:right w:val="single" w:sz="4" w:space="0" w:color="000000"/>
            </w:tcBorders>
          </w:tcPr>
          <w:p w14:paraId="4F575AD4"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Neurobiology of Trauma</w:t>
            </w:r>
          </w:p>
          <w:p w14:paraId="4F575AD5"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08" wp14:editId="4F575D09">
                  <wp:extent cx="2852239" cy="2139179"/>
                  <wp:effectExtent l="38100" t="38100" r="38100" b="38100"/>
                  <wp:docPr id="1084"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2"/>
                          <a:srcRect/>
                          <a:stretch>
                            <a:fillRect/>
                          </a:stretch>
                        </pic:blipFill>
                        <pic:spPr>
                          <a:xfrm>
                            <a:off x="0" y="0"/>
                            <a:ext cx="2852239" cy="2139179"/>
                          </a:xfrm>
                          <a:prstGeom prst="rect">
                            <a:avLst/>
                          </a:prstGeom>
                          <a:ln w="38100">
                            <a:solidFill>
                              <a:srgbClr val="000000"/>
                            </a:solidFill>
                            <a:prstDash val="solid"/>
                          </a:ln>
                        </pic:spPr>
                      </pic:pic>
                    </a:graphicData>
                  </a:graphic>
                </wp:inline>
              </w:drawing>
            </w:r>
          </w:p>
          <w:p w14:paraId="4F575AD6"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We’re going to briefly discuss how that works. Here’s an image of the brain to give you an idea of what we’re talking about. The frontal lobe is shown here in red, the limbic system is shown in blue, and the brain stem is shown in yellow. </w:t>
            </w:r>
          </w:p>
          <w:p w14:paraId="4F575AD7" w14:textId="77777777" w:rsidR="00731534" w:rsidRDefault="00731534">
            <w:pPr>
              <w:spacing w:line="276" w:lineRule="auto"/>
              <w:ind w:right="78"/>
              <w:rPr>
                <w:rFonts w:ascii="Calibri" w:eastAsia="Calibri" w:hAnsi="Calibri" w:cs="Calibri"/>
              </w:rPr>
            </w:pPr>
          </w:p>
        </w:tc>
        <w:tc>
          <w:tcPr>
            <w:tcW w:w="1800" w:type="dxa"/>
            <w:tcBorders>
              <w:top w:val="single" w:sz="4" w:space="0" w:color="000000"/>
              <w:left w:val="single" w:sz="4" w:space="0" w:color="000000"/>
              <w:bottom w:val="single" w:sz="4" w:space="0" w:color="000000"/>
              <w:right w:val="single" w:sz="4" w:space="0" w:color="000000"/>
            </w:tcBorders>
          </w:tcPr>
          <w:p w14:paraId="4F575AD8" w14:textId="77777777" w:rsidR="00731534" w:rsidRDefault="00EB2EBF">
            <w:pPr>
              <w:tabs>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4F575D0A" wp14:editId="4F575D0B">
                  <wp:extent cx="508000" cy="342900"/>
                  <wp:effectExtent l="0" t="0" r="0" b="0"/>
                  <wp:docPr id="1085"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tc>
      </w:tr>
      <w:tr w:rsidR="00731534" w14:paraId="4F575AE3" w14:textId="77777777">
        <w:tc>
          <w:tcPr>
            <w:tcW w:w="900" w:type="dxa"/>
            <w:tcBorders>
              <w:top w:val="single" w:sz="4" w:space="0" w:color="000000"/>
              <w:left w:val="single" w:sz="4" w:space="0" w:color="000000"/>
              <w:bottom w:val="single" w:sz="4" w:space="0" w:color="000000"/>
              <w:right w:val="single" w:sz="4" w:space="0" w:color="000000"/>
            </w:tcBorders>
          </w:tcPr>
          <w:p w14:paraId="4F575ADA" w14:textId="77777777" w:rsidR="00731534" w:rsidRDefault="00EB2EBF">
            <w:pPr>
              <w:tabs>
                <w:tab w:val="left" w:pos="7290"/>
              </w:tabs>
              <w:jc w:val="center"/>
              <w:rPr>
                <w:rFonts w:ascii="Calibri" w:eastAsia="Calibri" w:hAnsi="Calibri" w:cs="Calibri"/>
                <w:b/>
              </w:rPr>
            </w:pPr>
            <w:r>
              <w:rPr>
                <w:rFonts w:ascii="Calibri" w:eastAsia="Calibri" w:hAnsi="Calibri" w:cs="Calibri"/>
                <w:b/>
              </w:rPr>
              <w:t>1 min</w:t>
            </w:r>
          </w:p>
        </w:tc>
        <w:tc>
          <w:tcPr>
            <w:tcW w:w="6660" w:type="dxa"/>
            <w:tcBorders>
              <w:top w:val="single" w:sz="4" w:space="0" w:color="000000"/>
              <w:left w:val="single" w:sz="4" w:space="0" w:color="000000"/>
              <w:bottom w:val="single" w:sz="4" w:space="0" w:color="000000"/>
              <w:right w:val="single" w:sz="4" w:space="0" w:color="000000"/>
            </w:tcBorders>
          </w:tcPr>
          <w:p w14:paraId="4F575ADB"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Trauma and the Brain</w:t>
            </w:r>
          </w:p>
          <w:p w14:paraId="4F575ADC"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0C" wp14:editId="4F575D0D">
                  <wp:extent cx="2954927" cy="2216196"/>
                  <wp:effectExtent l="38100" t="38100" r="38100" b="38100"/>
                  <wp:docPr id="1086"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srcRect/>
                          <a:stretch>
                            <a:fillRect/>
                          </a:stretch>
                        </pic:blipFill>
                        <pic:spPr>
                          <a:xfrm>
                            <a:off x="0" y="0"/>
                            <a:ext cx="2954927" cy="2216196"/>
                          </a:xfrm>
                          <a:prstGeom prst="rect">
                            <a:avLst/>
                          </a:prstGeom>
                          <a:ln w="38100">
                            <a:solidFill>
                              <a:srgbClr val="000000"/>
                            </a:solidFill>
                            <a:prstDash val="solid"/>
                          </a:ln>
                        </pic:spPr>
                      </pic:pic>
                    </a:graphicData>
                  </a:graphic>
                </wp:inline>
              </w:drawing>
            </w:r>
          </w:p>
          <w:p w14:paraId="4F575ADD" w14:textId="77777777" w:rsidR="00731534" w:rsidRDefault="00EB2EBF">
            <w:pPr>
              <w:numPr>
                <w:ilvl w:val="0"/>
                <w:numId w:val="20"/>
              </w:numPr>
              <w:spacing w:line="276" w:lineRule="auto"/>
              <w:ind w:right="78"/>
              <w:rPr>
                <w:rFonts w:ascii="Calibri" w:eastAsia="Calibri" w:hAnsi="Calibri" w:cs="Calibri"/>
              </w:rPr>
            </w:pPr>
            <w:r>
              <w:rPr>
                <w:rFonts w:ascii="Calibri" w:eastAsia="Calibri" w:hAnsi="Calibri" w:cs="Calibri"/>
              </w:rPr>
              <w:t>Frontal lobe: seat of conscious brain. Controls memory, chronological information</w:t>
            </w:r>
          </w:p>
          <w:p w14:paraId="4F575ADE" w14:textId="77777777" w:rsidR="00731534" w:rsidRDefault="00EB2EBF">
            <w:pPr>
              <w:numPr>
                <w:ilvl w:val="0"/>
                <w:numId w:val="20"/>
              </w:numPr>
              <w:spacing w:line="276" w:lineRule="auto"/>
              <w:ind w:right="78"/>
              <w:rPr>
                <w:rFonts w:ascii="Calibri" w:eastAsia="Calibri" w:hAnsi="Calibri" w:cs="Calibri"/>
              </w:rPr>
            </w:pPr>
            <w:r>
              <w:rPr>
                <w:rFonts w:ascii="Calibri" w:eastAsia="Calibri" w:hAnsi="Calibri" w:cs="Calibri"/>
              </w:rPr>
              <w:lastRenderedPageBreak/>
              <w:t>Limbic system: controls emotion, fear response, sensory memories</w:t>
            </w:r>
          </w:p>
          <w:p w14:paraId="4F575ADF" w14:textId="77777777" w:rsidR="00731534" w:rsidRDefault="00EB2EBF">
            <w:pPr>
              <w:numPr>
                <w:ilvl w:val="0"/>
                <w:numId w:val="20"/>
              </w:numPr>
              <w:spacing w:line="276" w:lineRule="auto"/>
              <w:ind w:right="78"/>
              <w:rPr>
                <w:rFonts w:ascii="Calibri" w:eastAsia="Calibri" w:hAnsi="Calibri" w:cs="Calibri"/>
              </w:rPr>
            </w:pPr>
            <w:r>
              <w:rPr>
                <w:rFonts w:ascii="Calibri" w:eastAsia="Calibri" w:hAnsi="Calibri" w:cs="Calibri"/>
              </w:rPr>
              <w:t>Brain stem: controls instinctive reactions (fight/flight/freeze)</w:t>
            </w:r>
          </w:p>
          <w:p w14:paraId="4F575AE0" w14:textId="77777777" w:rsidR="00731534" w:rsidRDefault="00731534">
            <w:pPr>
              <w:spacing w:line="276" w:lineRule="auto"/>
              <w:ind w:left="360" w:right="78"/>
              <w:rPr>
                <w:rFonts w:ascii="Calibri" w:eastAsia="Calibri" w:hAnsi="Calibri" w:cs="Calibri"/>
              </w:rPr>
            </w:pPr>
          </w:p>
          <w:p w14:paraId="5CA3F52F" w14:textId="77777777" w:rsidR="00731534" w:rsidRDefault="00731534">
            <w:pPr>
              <w:spacing w:line="276" w:lineRule="auto"/>
              <w:ind w:right="78"/>
              <w:rPr>
                <w:rFonts w:ascii="Calibri" w:eastAsia="Calibri" w:hAnsi="Calibri" w:cs="Calibri"/>
              </w:rPr>
            </w:pPr>
          </w:p>
          <w:p w14:paraId="78513A03" w14:textId="77777777" w:rsidR="004928A8" w:rsidRDefault="004928A8">
            <w:pPr>
              <w:spacing w:line="276" w:lineRule="auto"/>
              <w:ind w:right="78"/>
              <w:rPr>
                <w:rFonts w:ascii="Calibri" w:eastAsia="Calibri" w:hAnsi="Calibri" w:cs="Calibri"/>
              </w:rPr>
            </w:pPr>
          </w:p>
          <w:p w14:paraId="25182F3D" w14:textId="77777777" w:rsidR="004928A8" w:rsidRDefault="004928A8">
            <w:pPr>
              <w:spacing w:line="276" w:lineRule="auto"/>
              <w:ind w:right="78"/>
              <w:rPr>
                <w:rFonts w:ascii="Calibri" w:eastAsia="Calibri" w:hAnsi="Calibri" w:cs="Calibri"/>
              </w:rPr>
            </w:pPr>
          </w:p>
          <w:p w14:paraId="3C6ED839" w14:textId="77777777" w:rsidR="004928A8" w:rsidRDefault="004928A8">
            <w:pPr>
              <w:spacing w:line="276" w:lineRule="auto"/>
              <w:ind w:right="78"/>
              <w:rPr>
                <w:rFonts w:ascii="Calibri" w:eastAsia="Calibri" w:hAnsi="Calibri" w:cs="Calibri"/>
              </w:rPr>
            </w:pPr>
          </w:p>
          <w:p w14:paraId="4F575AE1" w14:textId="77777777" w:rsidR="004928A8" w:rsidRDefault="004928A8">
            <w:pPr>
              <w:spacing w:line="276" w:lineRule="auto"/>
              <w:ind w:right="78"/>
              <w:rPr>
                <w:rFonts w:ascii="Calibri" w:eastAsia="Calibri" w:hAnsi="Calibri" w:cs="Calibri"/>
              </w:rPr>
            </w:pPr>
          </w:p>
        </w:tc>
        <w:tc>
          <w:tcPr>
            <w:tcW w:w="1800" w:type="dxa"/>
            <w:tcBorders>
              <w:top w:val="single" w:sz="4" w:space="0" w:color="000000"/>
              <w:left w:val="single" w:sz="4" w:space="0" w:color="000000"/>
              <w:bottom w:val="single" w:sz="4" w:space="0" w:color="000000"/>
              <w:right w:val="single" w:sz="4" w:space="0" w:color="000000"/>
            </w:tcBorders>
          </w:tcPr>
          <w:p w14:paraId="4F575AE2" w14:textId="77777777" w:rsidR="00731534" w:rsidRDefault="00EB2EBF">
            <w:pPr>
              <w:tabs>
                <w:tab w:val="left" w:pos="7290"/>
              </w:tabs>
              <w:rPr>
                <w:rFonts w:ascii="Calibri" w:eastAsia="Calibri" w:hAnsi="Calibri" w:cs="Calibri"/>
                <w:sz w:val="20"/>
                <w:szCs w:val="20"/>
              </w:rPr>
            </w:pPr>
            <w:r>
              <w:rPr>
                <w:rFonts w:ascii="Calibri" w:eastAsia="Calibri" w:hAnsi="Calibri" w:cs="Calibri"/>
                <w:b/>
                <w:noProof/>
                <w:sz w:val="20"/>
                <w:szCs w:val="20"/>
              </w:rPr>
              <w:lastRenderedPageBreak/>
              <w:drawing>
                <wp:inline distT="0" distB="0" distL="0" distR="0" wp14:anchorId="4F575D0E" wp14:editId="4F575D0F">
                  <wp:extent cx="508000" cy="342900"/>
                  <wp:effectExtent l="0" t="0" r="0" b="0"/>
                  <wp:docPr id="108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tc>
      </w:tr>
      <w:tr w:rsidR="00731534" w14:paraId="4F575AEF" w14:textId="77777777">
        <w:tc>
          <w:tcPr>
            <w:tcW w:w="900" w:type="dxa"/>
            <w:tcBorders>
              <w:top w:val="single" w:sz="4" w:space="0" w:color="000000"/>
              <w:left w:val="single" w:sz="4" w:space="0" w:color="000000"/>
              <w:bottom w:val="single" w:sz="4" w:space="0" w:color="000000"/>
              <w:right w:val="single" w:sz="4" w:space="0" w:color="000000"/>
            </w:tcBorders>
          </w:tcPr>
          <w:p w14:paraId="4F575AE4" w14:textId="77777777" w:rsidR="00731534" w:rsidRDefault="00EB2EBF">
            <w:pPr>
              <w:tabs>
                <w:tab w:val="left" w:pos="7290"/>
              </w:tabs>
              <w:jc w:val="center"/>
              <w:rPr>
                <w:rFonts w:ascii="Calibri" w:eastAsia="Calibri" w:hAnsi="Calibri" w:cs="Calibri"/>
                <w:b/>
              </w:rPr>
            </w:pPr>
            <w:r>
              <w:rPr>
                <w:rFonts w:ascii="Calibri" w:eastAsia="Calibri" w:hAnsi="Calibri" w:cs="Calibri"/>
                <w:b/>
              </w:rPr>
              <w:t>2 min</w:t>
            </w:r>
          </w:p>
        </w:tc>
        <w:tc>
          <w:tcPr>
            <w:tcW w:w="6660" w:type="dxa"/>
            <w:tcBorders>
              <w:top w:val="single" w:sz="4" w:space="0" w:color="000000"/>
              <w:left w:val="single" w:sz="4" w:space="0" w:color="000000"/>
              <w:bottom w:val="single" w:sz="4" w:space="0" w:color="000000"/>
              <w:right w:val="single" w:sz="4" w:space="0" w:color="000000"/>
            </w:tcBorders>
          </w:tcPr>
          <w:p w14:paraId="4F575AE5"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Limbic System</w:t>
            </w:r>
          </w:p>
          <w:p w14:paraId="4F575AE6"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10" wp14:editId="4F575D11">
                  <wp:extent cx="2976235" cy="2232176"/>
                  <wp:effectExtent l="38100" t="38100" r="38100" b="38100"/>
                  <wp:docPr id="108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24"/>
                          <a:srcRect/>
                          <a:stretch>
                            <a:fillRect/>
                          </a:stretch>
                        </pic:blipFill>
                        <pic:spPr>
                          <a:xfrm>
                            <a:off x="0" y="0"/>
                            <a:ext cx="2976235" cy="2232176"/>
                          </a:xfrm>
                          <a:prstGeom prst="rect">
                            <a:avLst/>
                          </a:prstGeom>
                          <a:ln w="38100">
                            <a:solidFill>
                              <a:srgbClr val="000000"/>
                            </a:solidFill>
                            <a:prstDash val="solid"/>
                          </a:ln>
                        </pic:spPr>
                      </pic:pic>
                    </a:graphicData>
                  </a:graphic>
                </wp:inline>
              </w:drawing>
            </w:r>
          </w:p>
          <w:p w14:paraId="4F575AE7"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Let’s talk about two parts of the limbic system. </w:t>
            </w:r>
          </w:p>
          <w:p w14:paraId="4F575AE8" w14:textId="77777777" w:rsidR="00731534" w:rsidRDefault="00EB2EBF">
            <w:pPr>
              <w:numPr>
                <w:ilvl w:val="0"/>
                <w:numId w:val="1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u w:val="single"/>
              </w:rPr>
              <w:t>Amygdala</w:t>
            </w:r>
            <w:r>
              <w:rPr>
                <w:rFonts w:ascii="Calibri" w:eastAsia="Calibri" w:hAnsi="Calibri" w:cs="Calibri"/>
                <w:color w:val="000000"/>
              </w:rPr>
              <w:t xml:space="preserve">: small region of the limbic system that plays a primary role in the formation and storage of memories associated with emotional events. </w:t>
            </w:r>
          </w:p>
          <w:p w14:paraId="4F575AE9" w14:textId="77777777" w:rsidR="00731534" w:rsidRDefault="00EB2EBF">
            <w:pPr>
              <w:numPr>
                <w:ilvl w:val="0"/>
                <w:numId w:val="1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It is also where the response to those emotions starts: increase in heart rate, respiration, and stress-hormone release. </w:t>
            </w:r>
          </w:p>
          <w:p w14:paraId="4F575AEA" w14:textId="77777777" w:rsidR="00731534" w:rsidRDefault="00EB2EBF">
            <w:pPr>
              <w:numPr>
                <w:ilvl w:val="0"/>
                <w:numId w:val="1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Trauma can cause the amygdala to become hypersensitive and trigger those responses to normal stimuli. Reminders of trauma can also spark that reaction.</w:t>
            </w:r>
          </w:p>
          <w:p w14:paraId="4F575AEB" w14:textId="77777777" w:rsidR="00731534" w:rsidRDefault="00EB2EBF">
            <w:pPr>
              <w:numPr>
                <w:ilvl w:val="0"/>
                <w:numId w:val="1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u w:val="single"/>
              </w:rPr>
              <w:t>Hippocampus</w:t>
            </w:r>
            <w:r>
              <w:rPr>
                <w:rFonts w:ascii="Calibri" w:eastAsia="Calibri" w:hAnsi="Calibri" w:cs="Calibri"/>
                <w:color w:val="000000"/>
              </w:rPr>
              <w:t xml:space="preserve">: processes all conscious memory. </w:t>
            </w:r>
          </w:p>
          <w:p w14:paraId="4F575AEC" w14:textId="77777777" w:rsidR="00731534" w:rsidRDefault="00EB2EBF">
            <w:pPr>
              <w:numPr>
                <w:ilvl w:val="0"/>
                <w:numId w:val="1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Highly sensitive to the stress-hormones released by the amygdala. </w:t>
            </w:r>
          </w:p>
          <w:p w14:paraId="4F575AED" w14:textId="77777777" w:rsidR="00731534" w:rsidRDefault="00EB2EBF">
            <w:pPr>
              <w:spacing w:line="276" w:lineRule="auto"/>
              <w:ind w:right="78"/>
              <w:rPr>
                <w:rFonts w:ascii="Calibri" w:eastAsia="Calibri" w:hAnsi="Calibri" w:cs="Calibri"/>
              </w:rPr>
            </w:pPr>
            <w:r>
              <w:rPr>
                <w:rFonts w:ascii="Calibri" w:eastAsia="Calibri" w:hAnsi="Calibri" w:cs="Calibri"/>
              </w:rPr>
              <w:t>This means that when the amygdala is active, it interferes with the victim’s ability to remember events.</w:t>
            </w:r>
          </w:p>
        </w:tc>
        <w:tc>
          <w:tcPr>
            <w:tcW w:w="1800" w:type="dxa"/>
            <w:tcBorders>
              <w:top w:val="single" w:sz="4" w:space="0" w:color="000000"/>
              <w:left w:val="single" w:sz="4" w:space="0" w:color="000000"/>
              <w:bottom w:val="single" w:sz="4" w:space="0" w:color="000000"/>
              <w:right w:val="single" w:sz="4" w:space="0" w:color="000000"/>
            </w:tcBorders>
          </w:tcPr>
          <w:p w14:paraId="4F575AEE" w14:textId="77777777" w:rsidR="00731534" w:rsidRDefault="00731534">
            <w:pPr>
              <w:tabs>
                <w:tab w:val="left" w:pos="7290"/>
              </w:tabs>
              <w:rPr>
                <w:rFonts w:ascii="Calibri" w:eastAsia="Calibri" w:hAnsi="Calibri" w:cs="Calibri"/>
                <w:b/>
                <w:sz w:val="20"/>
                <w:szCs w:val="20"/>
              </w:rPr>
            </w:pPr>
          </w:p>
        </w:tc>
      </w:tr>
      <w:tr w:rsidR="00731534" w14:paraId="4F575AFB" w14:textId="77777777">
        <w:tc>
          <w:tcPr>
            <w:tcW w:w="900" w:type="dxa"/>
            <w:tcBorders>
              <w:top w:val="single" w:sz="4" w:space="0" w:color="000000"/>
              <w:left w:val="single" w:sz="4" w:space="0" w:color="000000"/>
              <w:bottom w:val="single" w:sz="4" w:space="0" w:color="000000"/>
              <w:right w:val="single" w:sz="4" w:space="0" w:color="000000"/>
            </w:tcBorders>
          </w:tcPr>
          <w:p w14:paraId="4F575AF0" w14:textId="77777777" w:rsidR="00731534" w:rsidRDefault="00EB2EBF">
            <w:pPr>
              <w:tabs>
                <w:tab w:val="left" w:pos="7290"/>
              </w:tabs>
              <w:jc w:val="center"/>
              <w:rPr>
                <w:rFonts w:ascii="Calibri" w:eastAsia="Calibri" w:hAnsi="Calibri" w:cs="Calibri"/>
                <w:b/>
              </w:rPr>
            </w:pPr>
            <w:r>
              <w:rPr>
                <w:rFonts w:ascii="Calibri" w:eastAsia="Calibri" w:hAnsi="Calibri" w:cs="Calibri"/>
                <w:b/>
              </w:rPr>
              <w:lastRenderedPageBreak/>
              <w:t>2 min</w:t>
            </w:r>
          </w:p>
        </w:tc>
        <w:tc>
          <w:tcPr>
            <w:tcW w:w="6660" w:type="dxa"/>
            <w:tcBorders>
              <w:top w:val="single" w:sz="4" w:space="0" w:color="000000"/>
              <w:left w:val="single" w:sz="4" w:space="0" w:color="000000"/>
              <w:bottom w:val="single" w:sz="4" w:space="0" w:color="000000"/>
              <w:right w:val="single" w:sz="4" w:space="0" w:color="000000"/>
            </w:tcBorders>
          </w:tcPr>
          <w:p w14:paraId="4F575AF1"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Frontal Lobe</w:t>
            </w:r>
          </w:p>
          <w:p w14:paraId="4F575AF2"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12" wp14:editId="4F575D13">
                  <wp:extent cx="2986995" cy="2240247"/>
                  <wp:effectExtent l="38100" t="38100" r="38100" b="38100"/>
                  <wp:docPr id="108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a:srcRect/>
                          <a:stretch>
                            <a:fillRect/>
                          </a:stretch>
                        </pic:blipFill>
                        <pic:spPr>
                          <a:xfrm>
                            <a:off x="0" y="0"/>
                            <a:ext cx="2986995" cy="2240247"/>
                          </a:xfrm>
                          <a:prstGeom prst="rect">
                            <a:avLst/>
                          </a:prstGeom>
                          <a:ln w="38100">
                            <a:solidFill>
                              <a:srgbClr val="000000"/>
                            </a:solidFill>
                            <a:prstDash val="solid"/>
                          </a:ln>
                        </pic:spPr>
                      </pic:pic>
                    </a:graphicData>
                  </a:graphic>
                </wp:inline>
              </w:drawing>
            </w:r>
          </w:p>
          <w:p w14:paraId="4F575AF3" w14:textId="77777777" w:rsidR="00731534" w:rsidRDefault="00EB2EBF">
            <w:pPr>
              <w:tabs>
                <w:tab w:val="center" w:pos="4320"/>
                <w:tab w:val="right" w:pos="8640"/>
              </w:tabs>
              <w:spacing w:line="276" w:lineRule="auto"/>
              <w:ind w:right="78"/>
              <w:rPr>
                <w:rFonts w:ascii="Calibri" w:eastAsia="Calibri" w:hAnsi="Calibri" w:cs="Calibri"/>
              </w:rPr>
            </w:pPr>
            <w:r>
              <w:rPr>
                <w:rFonts w:ascii="Calibri" w:eastAsia="Calibri" w:hAnsi="Calibri" w:cs="Calibri"/>
              </w:rPr>
              <w:t xml:space="preserve">Similarly, the frontal lobe may </w:t>
            </w:r>
          </w:p>
          <w:p w14:paraId="4F575AF4" w14:textId="77777777" w:rsidR="00731534" w:rsidRDefault="00EB2EBF">
            <w:pPr>
              <w:numPr>
                <w:ilvl w:val="0"/>
                <w:numId w:val="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Become dissociated from the rest of the brain during times of trauma </w:t>
            </w:r>
          </w:p>
          <w:p w14:paraId="4F575AF5" w14:textId="77777777" w:rsidR="00731534" w:rsidRDefault="00EB2EBF">
            <w:pPr>
              <w:numPr>
                <w:ilvl w:val="0"/>
                <w:numId w:val="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Need time after a traumatic event to accurately recall events. If that time is not allowed, a victim may have trouble remembering or speaking about the events. </w:t>
            </w:r>
          </w:p>
          <w:p w14:paraId="4F575AF6" w14:textId="77777777" w:rsidR="00731534" w:rsidRDefault="00EB2EBF">
            <w:pPr>
              <w:spacing w:line="276" w:lineRule="auto"/>
              <w:ind w:right="78"/>
              <w:rPr>
                <w:rFonts w:ascii="Calibri" w:eastAsia="Calibri" w:hAnsi="Calibri" w:cs="Calibri"/>
              </w:rPr>
            </w:pPr>
            <w:r>
              <w:rPr>
                <w:rFonts w:ascii="Calibri" w:eastAsia="Calibri" w:hAnsi="Calibri" w:cs="Calibri"/>
              </w:rPr>
              <w:t>For example, if an officer is assaulted by an offender and reacts as trained, he/she:</w:t>
            </w:r>
          </w:p>
          <w:p w14:paraId="4F575AF7" w14:textId="77777777" w:rsidR="00731534" w:rsidRDefault="00EB2EBF">
            <w:pPr>
              <w:numPr>
                <w:ilvl w:val="0"/>
                <w:numId w:val="2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May not have much memory of his/her actions. </w:t>
            </w:r>
          </w:p>
          <w:p w14:paraId="4F575AF8" w14:textId="77777777" w:rsidR="00731534" w:rsidRDefault="00EB2EBF">
            <w:pPr>
              <w:numPr>
                <w:ilvl w:val="0"/>
                <w:numId w:val="9"/>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May remember the initial assault and defense, </w:t>
            </w:r>
            <w:r>
              <w:rPr>
                <w:rFonts w:ascii="Calibri" w:eastAsia="Calibri" w:hAnsi="Calibri" w:cs="Calibri"/>
                <w:color w:val="000000"/>
                <w:u w:val="single"/>
              </w:rPr>
              <w:t>but</w:t>
            </w:r>
          </w:p>
          <w:p w14:paraId="4F575AF9" w14:textId="77777777" w:rsidR="00731534" w:rsidRDefault="00EB2EBF">
            <w:pPr>
              <w:numPr>
                <w:ilvl w:val="0"/>
                <w:numId w:val="9"/>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May not remember striking the offender five times after that. </w:t>
            </w:r>
          </w:p>
        </w:tc>
        <w:tc>
          <w:tcPr>
            <w:tcW w:w="1800" w:type="dxa"/>
            <w:tcBorders>
              <w:top w:val="single" w:sz="4" w:space="0" w:color="000000"/>
              <w:left w:val="single" w:sz="4" w:space="0" w:color="000000"/>
              <w:bottom w:val="single" w:sz="4" w:space="0" w:color="000000"/>
              <w:right w:val="single" w:sz="4" w:space="0" w:color="000000"/>
            </w:tcBorders>
          </w:tcPr>
          <w:p w14:paraId="4F575AFA" w14:textId="77777777" w:rsidR="00731534" w:rsidRDefault="00EB2EBF">
            <w:pPr>
              <w:tabs>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4F575D14" wp14:editId="4F575D15">
                  <wp:extent cx="508000" cy="342900"/>
                  <wp:effectExtent l="0" t="0" r="0" b="0"/>
                  <wp:docPr id="1090"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tc>
      </w:tr>
      <w:tr w:rsidR="00731534" w14:paraId="4F575B0A" w14:textId="77777777">
        <w:tc>
          <w:tcPr>
            <w:tcW w:w="900" w:type="dxa"/>
            <w:tcBorders>
              <w:top w:val="single" w:sz="4" w:space="0" w:color="000000"/>
              <w:left w:val="single" w:sz="4" w:space="0" w:color="000000"/>
              <w:bottom w:val="single" w:sz="4" w:space="0" w:color="000000"/>
              <w:right w:val="single" w:sz="4" w:space="0" w:color="000000"/>
            </w:tcBorders>
          </w:tcPr>
          <w:p w14:paraId="4F575AFC" w14:textId="77777777" w:rsidR="00731534" w:rsidRDefault="00EB2EBF">
            <w:pPr>
              <w:tabs>
                <w:tab w:val="left" w:pos="7290"/>
              </w:tabs>
              <w:jc w:val="center"/>
              <w:rPr>
                <w:rFonts w:ascii="Calibri" w:eastAsia="Calibri" w:hAnsi="Calibri" w:cs="Calibri"/>
                <w:b/>
              </w:rPr>
            </w:pPr>
            <w:r>
              <w:rPr>
                <w:rFonts w:ascii="Calibri" w:eastAsia="Calibri" w:hAnsi="Calibri" w:cs="Calibri"/>
                <w:b/>
              </w:rPr>
              <w:t>3 min</w:t>
            </w:r>
          </w:p>
        </w:tc>
        <w:tc>
          <w:tcPr>
            <w:tcW w:w="6660" w:type="dxa"/>
            <w:tcBorders>
              <w:top w:val="single" w:sz="4" w:space="0" w:color="000000"/>
              <w:left w:val="single" w:sz="4" w:space="0" w:color="000000"/>
              <w:bottom w:val="single" w:sz="4" w:space="0" w:color="000000"/>
              <w:right w:val="single" w:sz="4" w:space="0" w:color="000000"/>
            </w:tcBorders>
          </w:tcPr>
          <w:p w14:paraId="4F575AFD"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Trauma and the Brain: What does this mean for investigators?</w:t>
            </w:r>
          </w:p>
          <w:p w14:paraId="4F575AFE"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16" wp14:editId="4F575D17">
                  <wp:extent cx="2865741" cy="2149306"/>
                  <wp:effectExtent l="38100" t="38100" r="38100" b="38100"/>
                  <wp:docPr id="1091"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6"/>
                          <a:srcRect/>
                          <a:stretch>
                            <a:fillRect/>
                          </a:stretch>
                        </pic:blipFill>
                        <pic:spPr>
                          <a:xfrm>
                            <a:off x="0" y="0"/>
                            <a:ext cx="2865741" cy="2149306"/>
                          </a:xfrm>
                          <a:prstGeom prst="rect">
                            <a:avLst/>
                          </a:prstGeom>
                          <a:ln w="38100">
                            <a:solidFill>
                              <a:srgbClr val="000000"/>
                            </a:solidFill>
                            <a:prstDash val="solid"/>
                          </a:ln>
                        </pic:spPr>
                      </pic:pic>
                    </a:graphicData>
                  </a:graphic>
                </wp:inline>
              </w:drawing>
            </w:r>
          </w:p>
          <w:p w14:paraId="4F575AFF"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So, if the amygdala depresses the functioning of the hippocampus during a traumatic event, this will impede a </w:t>
            </w:r>
            <w:r>
              <w:rPr>
                <w:rFonts w:ascii="Calibri" w:eastAsia="Calibri" w:hAnsi="Calibri" w:cs="Calibri"/>
              </w:rPr>
              <w:lastRenderedPageBreak/>
              <w:t xml:space="preserve">victim’s ability to remember what happened or the chronology of those events. As an investigator, it is important to recognize that  </w:t>
            </w:r>
          </w:p>
          <w:p w14:paraId="4F575B00" w14:textId="77777777" w:rsidR="00731534" w:rsidRDefault="00EB2EBF">
            <w:pPr>
              <w:numPr>
                <w:ilvl w:val="0"/>
                <w:numId w:val="12"/>
              </w:numPr>
              <w:pBdr>
                <w:top w:val="nil"/>
                <w:left w:val="nil"/>
                <w:bottom w:val="nil"/>
                <w:right w:val="nil"/>
                <w:between w:val="nil"/>
              </w:pBdr>
              <w:spacing w:line="276" w:lineRule="auto"/>
              <w:ind w:right="78"/>
              <w:rPr>
                <w:rFonts w:ascii="Calibri" w:eastAsia="Calibri" w:hAnsi="Calibri" w:cs="Calibri"/>
                <w:b/>
                <w:color w:val="000000"/>
              </w:rPr>
            </w:pPr>
            <w:r>
              <w:rPr>
                <w:rFonts w:ascii="Calibri" w:eastAsia="Calibri" w:hAnsi="Calibri" w:cs="Calibri"/>
                <w:color w:val="000000"/>
              </w:rPr>
              <w:t xml:space="preserve">A victim who is unable to clearly remember an incident of sexual abuse may be suffering from the impact of trauma. </w:t>
            </w:r>
          </w:p>
          <w:p w14:paraId="4F575B01" w14:textId="77777777" w:rsidR="00731534" w:rsidRDefault="00EB2EBF">
            <w:pPr>
              <w:numPr>
                <w:ilvl w:val="0"/>
                <w:numId w:val="12"/>
              </w:numPr>
              <w:pBdr>
                <w:top w:val="nil"/>
                <w:left w:val="nil"/>
                <w:bottom w:val="nil"/>
                <w:right w:val="nil"/>
                <w:between w:val="nil"/>
              </w:pBdr>
              <w:spacing w:line="276" w:lineRule="auto"/>
              <w:ind w:right="78"/>
              <w:rPr>
                <w:rFonts w:ascii="Calibri" w:eastAsia="Calibri" w:hAnsi="Calibri" w:cs="Calibri"/>
                <w:b/>
                <w:color w:val="000000"/>
              </w:rPr>
            </w:pPr>
            <w:r>
              <w:rPr>
                <w:rFonts w:ascii="Calibri" w:eastAsia="Calibri" w:hAnsi="Calibri" w:cs="Calibri"/>
                <w:color w:val="000000"/>
              </w:rPr>
              <w:t>Focusing on questions concerning sensory memories (i.e., sight, smell, hearing) may be more effective than questions on chronology of events</w:t>
            </w:r>
          </w:p>
          <w:p w14:paraId="4F575B02" w14:textId="77777777" w:rsidR="00731534" w:rsidRDefault="00EB2EBF">
            <w:pPr>
              <w:numPr>
                <w:ilvl w:val="0"/>
                <w:numId w:val="12"/>
              </w:numPr>
              <w:pBdr>
                <w:top w:val="nil"/>
                <w:left w:val="nil"/>
                <w:bottom w:val="nil"/>
                <w:right w:val="nil"/>
                <w:between w:val="nil"/>
              </w:pBdr>
              <w:spacing w:line="276" w:lineRule="auto"/>
              <w:ind w:right="78"/>
              <w:rPr>
                <w:rFonts w:ascii="Calibri" w:eastAsia="Calibri" w:hAnsi="Calibri" w:cs="Calibri"/>
                <w:b/>
                <w:color w:val="000000"/>
              </w:rPr>
            </w:pPr>
            <w:r>
              <w:rPr>
                <w:rFonts w:ascii="Calibri" w:eastAsia="Calibri" w:hAnsi="Calibri" w:cs="Calibri"/>
                <w:color w:val="000000"/>
              </w:rPr>
              <w:t xml:space="preserve">A reminder of the trauma may re-trigger these processes, forcing the victim to re-live aspects of the trauma. </w:t>
            </w:r>
          </w:p>
          <w:p w14:paraId="4F575B03" w14:textId="77777777" w:rsidR="00731534" w:rsidRDefault="00731534">
            <w:pPr>
              <w:spacing w:line="276" w:lineRule="auto"/>
              <w:ind w:right="78"/>
              <w:rPr>
                <w:rFonts w:ascii="Calibri" w:eastAsia="Calibri" w:hAnsi="Calibri" w:cs="Calibri"/>
                <w:b/>
              </w:rPr>
            </w:pPr>
          </w:p>
          <w:p w14:paraId="4F575B04" w14:textId="77777777" w:rsidR="00731534" w:rsidRDefault="00EB2EBF">
            <w:pPr>
              <w:spacing w:line="276" w:lineRule="auto"/>
              <w:ind w:right="78"/>
              <w:rPr>
                <w:rFonts w:ascii="Calibri" w:eastAsia="Calibri" w:hAnsi="Calibri" w:cs="Calibri"/>
                <w:b/>
              </w:rPr>
            </w:pPr>
            <w:r>
              <w:rPr>
                <w:rFonts w:ascii="Calibri" w:eastAsia="Calibri" w:hAnsi="Calibri" w:cs="Calibri"/>
              </w:rPr>
              <w:t xml:space="preserve">Avoid repetitive interviews where the victim is required to repeat their account of events. You should also provide victims with the time they need to fully communicate their information. A victim advocate may also assist in this. </w:t>
            </w:r>
          </w:p>
        </w:tc>
        <w:tc>
          <w:tcPr>
            <w:tcW w:w="1800" w:type="dxa"/>
            <w:tcBorders>
              <w:top w:val="single" w:sz="4" w:space="0" w:color="000000"/>
              <w:left w:val="single" w:sz="4" w:space="0" w:color="000000"/>
              <w:bottom w:val="single" w:sz="4" w:space="0" w:color="000000"/>
              <w:right w:val="single" w:sz="4" w:space="0" w:color="000000"/>
            </w:tcBorders>
          </w:tcPr>
          <w:p w14:paraId="4F575B05" w14:textId="77777777" w:rsidR="00731534" w:rsidRDefault="00EB2EBF">
            <w:pPr>
              <w:tabs>
                <w:tab w:val="left" w:pos="7290"/>
              </w:tabs>
              <w:rPr>
                <w:rFonts w:ascii="Calibri" w:eastAsia="Calibri" w:hAnsi="Calibri" w:cs="Calibri"/>
                <w:sz w:val="20"/>
                <w:szCs w:val="20"/>
              </w:rPr>
            </w:pPr>
            <w:r>
              <w:rPr>
                <w:rFonts w:ascii="Calibri" w:eastAsia="Calibri" w:hAnsi="Calibri" w:cs="Calibri"/>
                <w:b/>
                <w:noProof/>
                <w:sz w:val="20"/>
                <w:szCs w:val="20"/>
              </w:rPr>
              <w:lastRenderedPageBreak/>
              <w:drawing>
                <wp:inline distT="0" distB="0" distL="0" distR="0" wp14:anchorId="4F575D18" wp14:editId="4F575D19">
                  <wp:extent cx="508000" cy="342900"/>
                  <wp:effectExtent l="0" t="0" r="0" b="0"/>
                  <wp:docPr id="1062"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B06" w14:textId="77777777" w:rsidR="00731534" w:rsidRDefault="00731534">
            <w:pPr>
              <w:tabs>
                <w:tab w:val="left" w:pos="7290"/>
              </w:tabs>
              <w:rPr>
                <w:rFonts w:ascii="Calibri" w:eastAsia="Calibri" w:hAnsi="Calibri" w:cs="Calibri"/>
                <w:sz w:val="20"/>
                <w:szCs w:val="20"/>
              </w:rPr>
            </w:pPr>
          </w:p>
          <w:p w14:paraId="4F575B07" w14:textId="77777777" w:rsidR="00731534" w:rsidRDefault="00731534">
            <w:pPr>
              <w:tabs>
                <w:tab w:val="left" w:pos="7290"/>
              </w:tabs>
              <w:rPr>
                <w:rFonts w:ascii="Calibri" w:eastAsia="Calibri" w:hAnsi="Calibri" w:cs="Calibri"/>
                <w:sz w:val="20"/>
                <w:szCs w:val="20"/>
              </w:rPr>
            </w:pPr>
          </w:p>
          <w:p w14:paraId="4F575B08" w14:textId="77777777" w:rsidR="00731534" w:rsidRDefault="00731534">
            <w:pPr>
              <w:tabs>
                <w:tab w:val="left" w:pos="7290"/>
              </w:tabs>
              <w:rPr>
                <w:rFonts w:ascii="Calibri" w:eastAsia="Calibri" w:hAnsi="Calibri" w:cs="Calibri"/>
                <w:sz w:val="20"/>
                <w:szCs w:val="20"/>
              </w:rPr>
            </w:pPr>
          </w:p>
          <w:p w14:paraId="4F575B09" w14:textId="77777777" w:rsidR="00731534" w:rsidRDefault="00731534">
            <w:pPr>
              <w:tabs>
                <w:tab w:val="left" w:pos="7290"/>
              </w:tabs>
              <w:rPr>
                <w:rFonts w:ascii="Calibri" w:eastAsia="Calibri" w:hAnsi="Calibri" w:cs="Calibri"/>
                <w:sz w:val="20"/>
                <w:szCs w:val="20"/>
              </w:rPr>
            </w:pPr>
          </w:p>
        </w:tc>
      </w:tr>
      <w:tr w:rsidR="00731534" w14:paraId="4F575B19" w14:textId="77777777">
        <w:tc>
          <w:tcPr>
            <w:tcW w:w="900" w:type="dxa"/>
            <w:tcBorders>
              <w:top w:val="single" w:sz="4" w:space="0" w:color="000000"/>
              <w:left w:val="single" w:sz="4" w:space="0" w:color="000000"/>
              <w:bottom w:val="single" w:sz="4" w:space="0" w:color="000000"/>
              <w:right w:val="single" w:sz="4" w:space="0" w:color="000000"/>
            </w:tcBorders>
          </w:tcPr>
          <w:p w14:paraId="4F575B0B" w14:textId="77777777" w:rsidR="00731534" w:rsidRDefault="00EB2EBF">
            <w:pPr>
              <w:tabs>
                <w:tab w:val="left" w:pos="7290"/>
              </w:tabs>
              <w:jc w:val="center"/>
              <w:rPr>
                <w:rFonts w:ascii="Calibri" w:eastAsia="Calibri" w:hAnsi="Calibri" w:cs="Calibri"/>
                <w:b/>
              </w:rPr>
            </w:pPr>
            <w:r>
              <w:rPr>
                <w:rFonts w:ascii="Calibri" w:eastAsia="Calibri" w:hAnsi="Calibri" w:cs="Calibri"/>
                <w:b/>
              </w:rPr>
              <w:t>1 min</w:t>
            </w:r>
          </w:p>
        </w:tc>
        <w:tc>
          <w:tcPr>
            <w:tcW w:w="6660" w:type="dxa"/>
            <w:tcBorders>
              <w:top w:val="single" w:sz="4" w:space="0" w:color="000000"/>
              <w:left w:val="single" w:sz="4" w:space="0" w:color="000000"/>
              <w:bottom w:val="single" w:sz="4" w:space="0" w:color="000000"/>
              <w:right w:val="single" w:sz="4" w:space="0" w:color="000000"/>
            </w:tcBorders>
          </w:tcPr>
          <w:p w14:paraId="4F575B0C"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Implications: How to be Trauma Informed</w:t>
            </w:r>
          </w:p>
          <w:p w14:paraId="4F575B0D"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1A" wp14:editId="4F575D1B">
                  <wp:extent cx="2807208" cy="2103120"/>
                  <wp:effectExtent l="38100" t="38100" r="38100" b="38100"/>
                  <wp:docPr id="1063"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a:srcRect/>
                          <a:stretch>
                            <a:fillRect/>
                          </a:stretch>
                        </pic:blipFill>
                        <pic:spPr>
                          <a:xfrm>
                            <a:off x="0" y="0"/>
                            <a:ext cx="2807208" cy="2103120"/>
                          </a:xfrm>
                          <a:prstGeom prst="rect">
                            <a:avLst/>
                          </a:prstGeom>
                          <a:ln w="38100">
                            <a:solidFill>
                              <a:srgbClr val="000000"/>
                            </a:solidFill>
                            <a:prstDash val="solid"/>
                          </a:ln>
                        </pic:spPr>
                      </pic:pic>
                    </a:graphicData>
                  </a:graphic>
                </wp:inline>
              </w:drawing>
            </w:r>
          </w:p>
          <w:p w14:paraId="4F575B0E" w14:textId="77777777" w:rsidR="00731534" w:rsidRDefault="00731534">
            <w:pPr>
              <w:spacing w:line="276" w:lineRule="auto"/>
              <w:ind w:right="78"/>
              <w:jc w:val="center"/>
              <w:rPr>
                <w:rFonts w:ascii="Calibri" w:eastAsia="Calibri" w:hAnsi="Calibri" w:cs="Calibri"/>
                <w:b/>
              </w:rPr>
            </w:pPr>
          </w:p>
          <w:p w14:paraId="4F575B0F"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A trigger is something that sets off an action, process, or series of events. It reminds the victim of his/her trauma and sets off a flashback or intense feeling of fear, panic or agitation. You can trigger a victim by something you say, something you do or even by your appearance. </w:t>
            </w:r>
          </w:p>
          <w:p w14:paraId="4F575B10" w14:textId="77777777" w:rsidR="00731534" w:rsidRDefault="00731534">
            <w:pPr>
              <w:spacing w:line="276" w:lineRule="auto"/>
              <w:ind w:right="78"/>
              <w:rPr>
                <w:rFonts w:ascii="Calibri" w:eastAsia="Calibri" w:hAnsi="Calibri" w:cs="Calibri"/>
              </w:rPr>
            </w:pPr>
          </w:p>
          <w:p w14:paraId="4F575B11" w14:textId="77777777" w:rsidR="00731534" w:rsidRDefault="00EB2EBF">
            <w:pPr>
              <w:spacing w:line="276" w:lineRule="auto"/>
              <w:ind w:right="78"/>
              <w:rPr>
                <w:rFonts w:ascii="Calibri" w:eastAsia="Calibri" w:hAnsi="Calibri" w:cs="Calibri"/>
              </w:rPr>
            </w:pPr>
            <w:r>
              <w:rPr>
                <w:rFonts w:ascii="Calibri" w:eastAsia="Calibri" w:hAnsi="Calibri" w:cs="Calibri"/>
              </w:rPr>
              <w:t>Why is it important to understand triggers?</w:t>
            </w:r>
          </w:p>
          <w:p w14:paraId="4F575B12" w14:textId="77777777" w:rsidR="00731534" w:rsidRDefault="00EB2EBF">
            <w:pPr>
              <w:numPr>
                <w:ilvl w:val="0"/>
                <w:numId w:val="1"/>
              </w:numPr>
              <w:spacing w:line="276" w:lineRule="auto"/>
              <w:ind w:right="78"/>
              <w:rPr>
                <w:rFonts w:ascii="Calibri" w:eastAsia="Calibri" w:hAnsi="Calibri" w:cs="Calibri"/>
              </w:rPr>
            </w:pPr>
            <w:r>
              <w:rPr>
                <w:rFonts w:ascii="Calibri" w:eastAsia="Calibri" w:hAnsi="Calibri" w:cs="Calibri"/>
              </w:rPr>
              <w:t>To understand why an inmate/resident may respond in a certain way to your appearance/demeanor/actions and, if possible, avoid that response.</w:t>
            </w:r>
          </w:p>
          <w:p w14:paraId="4F575B13" w14:textId="77777777" w:rsidR="00731534" w:rsidRDefault="00EB2EBF">
            <w:pPr>
              <w:numPr>
                <w:ilvl w:val="0"/>
                <w:numId w:val="1"/>
              </w:numPr>
              <w:spacing w:line="276" w:lineRule="auto"/>
              <w:ind w:right="78"/>
              <w:rPr>
                <w:rFonts w:ascii="Calibri" w:eastAsia="Calibri" w:hAnsi="Calibri" w:cs="Calibri"/>
              </w:rPr>
            </w:pPr>
            <w:r>
              <w:rPr>
                <w:rFonts w:ascii="Calibri" w:eastAsia="Calibri" w:hAnsi="Calibri" w:cs="Calibri"/>
              </w:rPr>
              <w:lastRenderedPageBreak/>
              <w:t xml:space="preserve">To better reconstruct the events that occurred during an alleged incident of sexual abuse. </w:t>
            </w:r>
          </w:p>
        </w:tc>
        <w:tc>
          <w:tcPr>
            <w:tcW w:w="1800" w:type="dxa"/>
            <w:tcBorders>
              <w:top w:val="single" w:sz="4" w:space="0" w:color="000000"/>
              <w:left w:val="single" w:sz="4" w:space="0" w:color="000000"/>
              <w:bottom w:val="single" w:sz="4" w:space="0" w:color="000000"/>
              <w:right w:val="single" w:sz="4" w:space="0" w:color="000000"/>
            </w:tcBorders>
          </w:tcPr>
          <w:p w14:paraId="4F575B14" w14:textId="77777777" w:rsidR="00731534" w:rsidRDefault="00EB2EBF">
            <w:pPr>
              <w:tabs>
                <w:tab w:val="left" w:pos="7290"/>
              </w:tabs>
              <w:rPr>
                <w:rFonts w:ascii="Calibri" w:eastAsia="Calibri" w:hAnsi="Calibri" w:cs="Calibri"/>
                <w:i/>
                <w:sz w:val="20"/>
                <w:szCs w:val="20"/>
              </w:rPr>
            </w:pPr>
            <w:r>
              <w:rPr>
                <w:rFonts w:ascii="Calibri" w:eastAsia="Calibri" w:hAnsi="Calibri" w:cs="Calibri"/>
                <w:b/>
                <w:noProof/>
                <w:sz w:val="20"/>
                <w:szCs w:val="20"/>
              </w:rPr>
              <w:lastRenderedPageBreak/>
              <w:drawing>
                <wp:inline distT="0" distB="0" distL="0" distR="0" wp14:anchorId="4F575D1C" wp14:editId="4F575D1D">
                  <wp:extent cx="508000" cy="342900"/>
                  <wp:effectExtent l="0" t="0" r="0" b="0"/>
                  <wp:docPr id="1064"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B15" w14:textId="77777777" w:rsidR="00731534" w:rsidRDefault="00731534">
            <w:pPr>
              <w:tabs>
                <w:tab w:val="left" w:pos="7290"/>
              </w:tabs>
              <w:rPr>
                <w:rFonts w:ascii="Calibri" w:eastAsia="Calibri" w:hAnsi="Calibri" w:cs="Calibri"/>
                <w:i/>
                <w:sz w:val="20"/>
                <w:szCs w:val="20"/>
              </w:rPr>
            </w:pPr>
          </w:p>
          <w:p w14:paraId="4F575B16"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 xml:space="preserve">SOURCE: “Creating Trauma Informed Systems of Care for Human Service Settings: What is Trauma and Why Must We Address It?” </w:t>
            </w:r>
          </w:p>
          <w:p w14:paraId="4F575B17"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by Joan Gillece, PhD</w:t>
            </w:r>
          </w:p>
          <w:p w14:paraId="4F575B18" w14:textId="77777777" w:rsidR="00731534" w:rsidRDefault="00731534">
            <w:pPr>
              <w:tabs>
                <w:tab w:val="left" w:pos="7290"/>
              </w:tabs>
              <w:rPr>
                <w:rFonts w:ascii="Calibri" w:eastAsia="Calibri" w:hAnsi="Calibri" w:cs="Calibri"/>
                <w:i/>
                <w:sz w:val="20"/>
                <w:szCs w:val="20"/>
              </w:rPr>
            </w:pPr>
          </w:p>
        </w:tc>
      </w:tr>
      <w:tr w:rsidR="00731534" w14:paraId="4F575B27" w14:textId="77777777">
        <w:tc>
          <w:tcPr>
            <w:tcW w:w="900" w:type="dxa"/>
            <w:tcBorders>
              <w:top w:val="single" w:sz="4" w:space="0" w:color="000000"/>
              <w:left w:val="single" w:sz="4" w:space="0" w:color="000000"/>
              <w:bottom w:val="single" w:sz="4" w:space="0" w:color="000000"/>
              <w:right w:val="single" w:sz="4" w:space="0" w:color="000000"/>
            </w:tcBorders>
          </w:tcPr>
          <w:p w14:paraId="4F575B1A" w14:textId="77777777" w:rsidR="00731534" w:rsidRDefault="00EB2EBF">
            <w:pPr>
              <w:tabs>
                <w:tab w:val="center" w:pos="4320"/>
                <w:tab w:val="left" w:pos="7290"/>
                <w:tab w:val="right" w:pos="8640"/>
              </w:tabs>
              <w:jc w:val="center"/>
              <w:rPr>
                <w:rFonts w:ascii="Calibri" w:eastAsia="Calibri" w:hAnsi="Calibri" w:cs="Calibri"/>
                <w:b/>
              </w:rPr>
            </w:pPr>
            <w:r>
              <w:rPr>
                <w:rFonts w:ascii="Calibri" w:eastAsia="Calibri" w:hAnsi="Calibri" w:cs="Calibri"/>
                <w:b/>
              </w:rPr>
              <w:t>6 min</w:t>
            </w:r>
          </w:p>
        </w:tc>
        <w:tc>
          <w:tcPr>
            <w:tcW w:w="6660" w:type="dxa"/>
            <w:tcBorders>
              <w:top w:val="single" w:sz="4" w:space="0" w:color="000000"/>
              <w:left w:val="single" w:sz="4" w:space="0" w:color="000000"/>
              <w:bottom w:val="single" w:sz="4" w:space="0" w:color="000000"/>
              <w:right w:val="single" w:sz="4" w:space="0" w:color="000000"/>
            </w:tcBorders>
          </w:tcPr>
          <w:p w14:paraId="4F575B1B" w14:textId="77777777" w:rsidR="00731534" w:rsidRDefault="00EB2EBF">
            <w:pPr>
              <w:pBdr>
                <w:top w:val="nil"/>
                <w:left w:val="nil"/>
                <w:bottom w:val="nil"/>
                <w:right w:val="nil"/>
                <w:between w:val="nil"/>
              </w:pBdr>
              <w:ind w:right="75"/>
              <w:jc w:val="center"/>
              <w:rPr>
                <w:rFonts w:ascii="Quattrocento Sans" w:eastAsia="Quattrocento Sans" w:hAnsi="Quattrocento Sans" w:cs="Quattrocento Sans"/>
                <w:color w:val="000000"/>
                <w:sz w:val="18"/>
                <w:szCs w:val="18"/>
              </w:rPr>
            </w:pPr>
            <w:r>
              <w:rPr>
                <w:rFonts w:ascii="Calibri" w:eastAsia="Calibri" w:hAnsi="Calibri" w:cs="Calibri"/>
                <w:b/>
                <w:color w:val="000000"/>
              </w:rPr>
              <w:t>Trauma and the Brain</w:t>
            </w:r>
            <w:r>
              <w:rPr>
                <w:rFonts w:ascii="Calibri" w:eastAsia="Calibri" w:hAnsi="Calibri" w:cs="Calibri"/>
                <w:color w:val="000000"/>
              </w:rPr>
              <w:t> </w:t>
            </w:r>
          </w:p>
          <w:p w14:paraId="4F575B1C" w14:textId="4E3C6AA0" w:rsidR="00731534" w:rsidRDefault="00830772">
            <w:pPr>
              <w:pBdr>
                <w:top w:val="nil"/>
                <w:left w:val="nil"/>
                <w:bottom w:val="nil"/>
                <w:right w:val="nil"/>
                <w:between w:val="nil"/>
              </w:pBdr>
              <w:ind w:right="75"/>
              <w:jc w:val="center"/>
              <w:rPr>
                <w:rFonts w:ascii="Quattrocento Sans" w:eastAsia="Quattrocento Sans" w:hAnsi="Quattrocento Sans" w:cs="Quattrocento Sans"/>
                <w:color w:val="000000"/>
                <w:sz w:val="18"/>
                <w:szCs w:val="18"/>
              </w:rPr>
            </w:pPr>
            <w:r>
              <w:rPr>
                <w:noProof/>
              </w:rPr>
              <w:drawing>
                <wp:inline distT="0" distB="0" distL="0" distR="0" wp14:anchorId="7ED35C8E" wp14:editId="6B878EE4">
                  <wp:extent cx="3114675" cy="2336248"/>
                  <wp:effectExtent l="0" t="0" r="0" b="6985"/>
                  <wp:docPr id="124487405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74054" name=""/>
                          <pic:cNvPicPr/>
                        </pic:nvPicPr>
                        <pic:blipFill>
                          <a:blip r:embed="rId28">
                            <a:grayscl/>
                            <a:extLst>
                              <a:ext uri="{96DAC541-7B7A-43D3-8B79-37D633B846F1}">
                                <asvg:svgBlip xmlns:asvg="http://schemas.microsoft.com/office/drawing/2016/SVG/main" r:embed="rId29"/>
                              </a:ext>
                            </a:extLst>
                          </a:blip>
                          <a:stretch>
                            <a:fillRect/>
                          </a:stretch>
                        </pic:blipFill>
                        <pic:spPr>
                          <a:xfrm>
                            <a:off x="0" y="0"/>
                            <a:ext cx="3134519" cy="2351133"/>
                          </a:xfrm>
                          <a:prstGeom prst="rect">
                            <a:avLst/>
                          </a:prstGeom>
                        </pic:spPr>
                      </pic:pic>
                    </a:graphicData>
                  </a:graphic>
                </wp:inline>
              </w:drawing>
            </w:r>
            <w:r w:rsidR="00EB2EBF">
              <w:rPr>
                <w:rFonts w:ascii="Calibri" w:eastAsia="Calibri" w:hAnsi="Calibri" w:cs="Calibri"/>
                <w:color w:val="000000"/>
              </w:rPr>
              <w:t> </w:t>
            </w:r>
          </w:p>
          <w:p w14:paraId="4F575B1D" w14:textId="77777777" w:rsidR="00731534" w:rsidRDefault="00731534">
            <w:pPr>
              <w:tabs>
                <w:tab w:val="center" w:pos="4320"/>
                <w:tab w:val="right" w:pos="8640"/>
              </w:tabs>
              <w:spacing w:line="276" w:lineRule="auto"/>
              <w:ind w:right="78"/>
              <w:jc w:val="center"/>
              <w:rPr>
                <w:rFonts w:ascii="Calibri" w:eastAsia="Calibri" w:hAnsi="Calibri" w:cs="Calibri"/>
                <w:b/>
              </w:rPr>
            </w:pPr>
          </w:p>
        </w:tc>
        <w:tc>
          <w:tcPr>
            <w:tcW w:w="1800" w:type="dxa"/>
            <w:tcBorders>
              <w:top w:val="single" w:sz="4" w:space="0" w:color="000000"/>
              <w:left w:val="single" w:sz="4" w:space="0" w:color="000000"/>
              <w:bottom w:val="single" w:sz="4" w:space="0" w:color="000000"/>
              <w:right w:val="single" w:sz="4" w:space="0" w:color="000000"/>
            </w:tcBorders>
          </w:tcPr>
          <w:p w14:paraId="4F575B1E" w14:textId="77777777" w:rsidR="00731534" w:rsidRDefault="00EB2EBF">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b/>
                <w:noProof/>
                <w:color w:val="000000"/>
                <w:sz w:val="20"/>
                <w:szCs w:val="20"/>
              </w:rPr>
              <w:drawing>
                <wp:inline distT="0" distB="0" distL="0" distR="0" wp14:anchorId="4F575D20" wp14:editId="4F575D21">
                  <wp:extent cx="682625" cy="462915"/>
                  <wp:effectExtent l="0" t="0" r="0" b="0"/>
                  <wp:docPr id="106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682625" cy="462915"/>
                          </a:xfrm>
                          <a:prstGeom prst="rect">
                            <a:avLst/>
                          </a:prstGeom>
                          <a:ln/>
                        </pic:spPr>
                      </pic:pic>
                    </a:graphicData>
                  </a:graphic>
                </wp:inline>
              </w:drawing>
            </w:r>
            <w:r>
              <w:rPr>
                <w:rFonts w:ascii="Calibri" w:eastAsia="Calibri" w:hAnsi="Calibri" w:cs="Calibri"/>
                <w:b/>
                <w:color w:val="000000"/>
                <w:sz w:val="20"/>
                <w:szCs w:val="20"/>
              </w:rPr>
              <w:t>Childhood Trauma and the Brain</w:t>
            </w:r>
            <w:r>
              <w:rPr>
                <w:rFonts w:ascii="Calibri" w:eastAsia="Calibri" w:hAnsi="Calibri" w:cs="Calibri"/>
                <w:color w:val="000000"/>
                <w:sz w:val="20"/>
                <w:szCs w:val="20"/>
              </w:rPr>
              <w:t> </w:t>
            </w:r>
          </w:p>
          <w:p w14:paraId="4F575B1F" w14:textId="77777777" w:rsidR="00731534" w:rsidRDefault="00EB2EBF">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w:t>
            </w:r>
          </w:p>
          <w:p w14:paraId="4F575B20" w14:textId="77777777" w:rsidR="00731534" w:rsidRDefault="00EB2EBF">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b/>
                <w:noProof/>
                <w:color w:val="000000"/>
                <w:sz w:val="20"/>
                <w:szCs w:val="20"/>
              </w:rPr>
              <w:drawing>
                <wp:inline distT="0" distB="0" distL="0" distR="0" wp14:anchorId="4F575D22" wp14:editId="4F575D23">
                  <wp:extent cx="706120" cy="462915"/>
                  <wp:effectExtent l="0" t="0" r="0" b="0"/>
                  <wp:docPr id="106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1"/>
                          <a:srcRect/>
                          <a:stretch>
                            <a:fillRect/>
                          </a:stretch>
                        </pic:blipFill>
                        <pic:spPr>
                          <a:xfrm>
                            <a:off x="0" y="0"/>
                            <a:ext cx="706120" cy="462915"/>
                          </a:xfrm>
                          <a:prstGeom prst="rect">
                            <a:avLst/>
                          </a:prstGeom>
                          <a:ln/>
                        </pic:spPr>
                      </pic:pic>
                    </a:graphicData>
                  </a:graphic>
                </wp:inline>
              </w:drawing>
            </w:r>
            <w:r>
              <w:rPr>
                <w:rFonts w:ascii="Calibri" w:eastAsia="Calibri" w:hAnsi="Calibri" w:cs="Calibri"/>
                <w:color w:val="000000"/>
                <w:sz w:val="20"/>
                <w:szCs w:val="20"/>
              </w:rPr>
              <w:t> </w:t>
            </w:r>
          </w:p>
          <w:p w14:paraId="4F575B21" w14:textId="77777777" w:rsidR="00731534" w:rsidRDefault="00EB2EBF">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w:t>
            </w:r>
          </w:p>
          <w:p w14:paraId="4F575B22" w14:textId="77777777" w:rsidR="00731534" w:rsidRDefault="00EB2EBF">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w:t>
            </w:r>
          </w:p>
          <w:p w14:paraId="4F575B23" w14:textId="77777777" w:rsidR="00731534" w:rsidRDefault="00EB2EBF">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xml:space="preserve">Video link: </w:t>
            </w:r>
            <w:hyperlink r:id="rId32">
              <w:r>
                <w:rPr>
                  <w:rFonts w:ascii="Calibri" w:eastAsia="Calibri" w:hAnsi="Calibri" w:cs="Calibri"/>
                  <w:color w:val="0000FF"/>
                  <w:sz w:val="20"/>
                  <w:szCs w:val="20"/>
                  <w:u w:val="single"/>
                </w:rPr>
                <w:t>https://www.youtube.com/watch?v=xYBUY1kZpf8</w:t>
              </w:r>
            </w:hyperlink>
            <w:r>
              <w:rPr>
                <w:rFonts w:ascii="Calibri" w:eastAsia="Calibri" w:hAnsi="Calibri" w:cs="Calibri"/>
                <w:color w:val="000000"/>
                <w:sz w:val="20"/>
                <w:szCs w:val="20"/>
              </w:rPr>
              <w:t> </w:t>
            </w:r>
          </w:p>
          <w:p w14:paraId="4F575B24" w14:textId="77777777" w:rsidR="00731534" w:rsidRDefault="00EB2EBF">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 </w:t>
            </w:r>
          </w:p>
          <w:p w14:paraId="4F575B25" w14:textId="77777777" w:rsidR="00731534" w:rsidRDefault="00EB2EBF">
            <w:pPr>
              <w:pBdr>
                <w:top w:val="nil"/>
                <w:left w:val="nil"/>
                <w:bottom w:val="nil"/>
                <w:right w:val="nil"/>
                <w:between w:val="nil"/>
              </w:pBdr>
              <w:rPr>
                <w:rFonts w:ascii="Quattrocento Sans" w:eastAsia="Quattrocento Sans" w:hAnsi="Quattrocento Sans" w:cs="Quattrocento Sans"/>
                <w:color w:val="000000"/>
                <w:sz w:val="18"/>
                <w:szCs w:val="18"/>
              </w:rPr>
            </w:pPr>
            <w:r>
              <w:rPr>
                <w:rFonts w:ascii="Calibri" w:eastAsia="Calibri" w:hAnsi="Calibri" w:cs="Calibri"/>
                <w:color w:val="000000"/>
                <w:sz w:val="20"/>
                <w:szCs w:val="20"/>
              </w:rPr>
              <w:t>This video provides insight into how childhood trauma affects the brain. Many inmates will have experienced childhood trauma (noted in slide 13), so this video helps give additional clarity to how that impacts later in life. </w:t>
            </w:r>
          </w:p>
          <w:p w14:paraId="4F575B26" w14:textId="77777777" w:rsidR="00731534" w:rsidRDefault="00731534">
            <w:pPr>
              <w:tabs>
                <w:tab w:val="left" w:pos="7290"/>
              </w:tabs>
              <w:rPr>
                <w:rFonts w:ascii="Calibri" w:eastAsia="Calibri" w:hAnsi="Calibri" w:cs="Calibri"/>
                <w:b/>
                <w:sz w:val="20"/>
                <w:szCs w:val="20"/>
              </w:rPr>
            </w:pPr>
          </w:p>
        </w:tc>
      </w:tr>
      <w:tr w:rsidR="00731534" w14:paraId="4F575B30" w14:textId="77777777">
        <w:tc>
          <w:tcPr>
            <w:tcW w:w="900" w:type="dxa"/>
            <w:tcBorders>
              <w:top w:val="single" w:sz="4" w:space="0" w:color="000000"/>
              <w:left w:val="single" w:sz="4" w:space="0" w:color="000000"/>
              <w:bottom w:val="single" w:sz="4" w:space="0" w:color="000000"/>
              <w:right w:val="single" w:sz="4" w:space="0" w:color="000000"/>
            </w:tcBorders>
          </w:tcPr>
          <w:p w14:paraId="4F575B28" w14:textId="77777777" w:rsidR="00731534" w:rsidRDefault="00EB2EBF">
            <w:pPr>
              <w:tabs>
                <w:tab w:val="center" w:pos="4320"/>
                <w:tab w:val="left" w:pos="7290"/>
                <w:tab w:val="right" w:pos="8640"/>
              </w:tabs>
              <w:jc w:val="center"/>
              <w:rPr>
                <w:rFonts w:ascii="Calibri" w:eastAsia="Calibri" w:hAnsi="Calibri" w:cs="Calibri"/>
                <w:b/>
              </w:rPr>
            </w:pPr>
            <w:r>
              <w:rPr>
                <w:rFonts w:ascii="Calibri" w:eastAsia="Calibri" w:hAnsi="Calibri" w:cs="Calibri"/>
                <w:b/>
              </w:rPr>
              <w:t>1 min</w:t>
            </w:r>
          </w:p>
        </w:tc>
        <w:tc>
          <w:tcPr>
            <w:tcW w:w="6660" w:type="dxa"/>
            <w:tcBorders>
              <w:top w:val="single" w:sz="4" w:space="0" w:color="000000"/>
              <w:left w:val="single" w:sz="4" w:space="0" w:color="000000"/>
              <w:bottom w:val="single" w:sz="4" w:space="0" w:color="000000"/>
              <w:right w:val="single" w:sz="4" w:space="0" w:color="000000"/>
            </w:tcBorders>
          </w:tcPr>
          <w:p w14:paraId="4F575B29" w14:textId="77777777" w:rsidR="00731534" w:rsidRDefault="00EB2EBF">
            <w:pPr>
              <w:tabs>
                <w:tab w:val="center" w:pos="4320"/>
                <w:tab w:val="right" w:pos="8640"/>
              </w:tabs>
              <w:spacing w:line="276" w:lineRule="auto"/>
              <w:ind w:right="78"/>
              <w:jc w:val="center"/>
              <w:rPr>
                <w:rFonts w:ascii="Calibri" w:eastAsia="Calibri" w:hAnsi="Calibri" w:cs="Calibri"/>
                <w:b/>
              </w:rPr>
            </w:pPr>
            <w:r>
              <w:rPr>
                <w:rFonts w:ascii="Calibri" w:eastAsia="Calibri" w:hAnsi="Calibri" w:cs="Calibri"/>
                <w:b/>
              </w:rPr>
              <w:t>Percentage of Inmates Reporting Childhood Physical Abuse</w:t>
            </w:r>
          </w:p>
          <w:p w14:paraId="4F575B2A" w14:textId="77777777" w:rsidR="00731534" w:rsidRDefault="00AD7E14">
            <w:pPr>
              <w:tabs>
                <w:tab w:val="center" w:pos="4320"/>
                <w:tab w:val="right" w:pos="8640"/>
              </w:tabs>
              <w:spacing w:line="276" w:lineRule="auto"/>
              <w:ind w:right="78"/>
              <w:jc w:val="center"/>
              <w:rPr>
                <w:rFonts w:ascii="Calibri" w:eastAsia="Calibri" w:hAnsi="Calibri" w:cs="Calibri"/>
                <w:b/>
              </w:rPr>
            </w:pPr>
            <w:sdt>
              <w:sdtPr>
                <w:tag w:val="goog_rdk_0"/>
                <w:id w:val="-120687372"/>
              </w:sdtPr>
              <w:sdtEndPr/>
              <w:sdtContent/>
            </w:sdt>
            <w:r w:rsidR="00EB2EBF">
              <w:rPr>
                <w:rFonts w:ascii="Calibri" w:eastAsia="Calibri" w:hAnsi="Calibri" w:cs="Calibri"/>
                <w:b/>
                <w:noProof/>
              </w:rPr>
              <w:drawing>
                <wp:inline distT="0" distB="0" distL="0" distR="0" wp14:anchorId="4F575D24" wp14:editId="4F575D25">
                  <wp:extent cx="2964727" cy="2223546"/>
                  <wp:effectExtent l="38100" t="38100" r="38100" b="38100"/>
                  <wp:docPr id="1068"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3"/>
                          <a:srcRect/>
                          <a:stretch>
                            <a:fillRect/>
                          </a:stretch>
                        </pic:blipFill>
                        <pic:spPr>
                          <a:xfrm>
                            <a:off x="0" y="0"/>
                            <a:ext cx="2964727" cy="2223546"/>
                          </a:xfrm>
                          <a:prstGeom prst="rect">
                            <a:avLst/>
                          </a:prstGeom>
                          <a:ln w="38100">
                            <a:solidFill>
                              <a:srgbClr val="000000"/>
                            </a:solidFill>
                            <a:prstDash val="solid"/>
                          </a:ln>
                        </pic:spPr>
                      </pic:pic>
                    </a:graphicData>
                  </a:graphic>
                </wp:inline>
              </w:drawing>
            </w:r>
          </w:p>
          <w:p w14:paraId="4F575B2B"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As you can see on the slide, many of the inmates/residents with whom you work have experienced traumatic events in their </w:t>
            </w:r>
            <w:r>
              <w:rPr>
                <w:rFonts w:ascii="Calibri" w:eastAsia="Calibri" w:hAnsi="Calibri" w:cs="Calibri"/>
              </w:rPr>
              <w:lastRenderedPageBreak/>
              <w:t>lives, regardless of whether they have reported an incident of sexual abuse during their incarceration.</w:t>
            </w:r>
          </w:p>
          <w:p w14:paraId="4F575B2C" w14:textId="77777777" w:rsidR="00731534" w:rsidRDefault="00731534">
            <w:pPr>
              <w:spacing w:line="276" w:lineRule="auto"/>
              <w:ind w:right="78"/>
              <w:rPr>
                <w:rFonts w:ascii="Calibri" w:eastAsia="Calibri" w:hAnsi="Calibri" w:cs="Calibri"/>
              </w:rPr>
            </w:pPr>
          </w:p>
          <w:p w14:paraId="4F575B2D"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You may witness these trauma symptoms in other types of investigations you conduct. You may be able to use skills from this training in work that is not directly related to sexual abuse. Additionally, remember that abuse histories are not unique to offenders; staff being interviewed may have similar histories and may demonstrate similar symptoms of trauma or PTSD.  </w:t>
            </w:r>
          </w:p>
          <w:p w14:paraId="6CD19D13" w14:textId="77777777" w:rsidR="00731534" w:rsidRDefault="00731534">
            <w:pPr>
              <w:spacing w:line="276" w:lineRule="auto"/>
              <w:ind w:right="78"/>
              <w:rPr>
                <w:rFonts w:ascii="Calibri" w:eastAsia="Calibri" w:hAnsi="Calibri" w:cs="Calibri"/>
              </w:rPr>
            </w:pPr>
          </w:p>
          <w:p w14:paraId="1E5DB95E" w14:textId="77777777" w:rsidR="004972C6" w:rsidRDefault="004972C6">
            <w:pPr>
              <w:spacing w:line="276" w:lineRule="auto"/>
              <w:ind w:right="78"/>
              <w:rPr>
                <w:rFonts w:ascii="Calibri" w:eastAsia="Calibri" w:hAnsi="Calibri" w:cs="Calibri"/>
              </w:rPr>
            </w:pPr>
          </w:p>
          <w:p w14:paraId="01C0C52F" w14:textId="77777777" w:rsidR="004972C6" w:rsidRDefault="004972C6">
            <w:pPr>
              <w:spacing w:line="276" w:lineRule="auto"/>
              <w:ind w:right="78"/>
              <w:rPr>
                <w:rFonts w:ascii="Calibri" w:eastAsia="Calibri" w:hAnsi="Calibri" w:cs="Calibri"/>
              </w:rPr>
            </w:pPr>
          </w:p>
          <w:p w14:paraId="0BE34AAF" w14:textId="77777777" w:rsidR="004972C6" w:rsidRDefault="004972C6">
            <w:pPr>
              <w:spacing w:line="276" w:lineRule="auto"/>
              <w:ind w:right="78"/>
              <w:rPr>
                <w:rFonts w:ascii="Calibri" w:eastAsia="Calibri" w:hAnsi="Calibri" w:cs="Calibri"/>
              </w:rPr>
            </w:pPr>
          </w:p>
          <w:p w14:paraId="1BB3D227" w14:textId="77777777" w:rsidR="004972C6" w:rsidRDefault="004972C6">
            <w:pPr>
              <w:spacing w:line="276" w:lineRule="auto"/>
              <w:ind w:right="78"/>
              <w:rPr>
                <w:rFonts w:ascii="Calibri" w:eastAsia="Calibri" w:hAnsi="Calibri" w:cs="Calibri"/>
              </w:rPr>
            </w:pPr>
          </w:p>
          <w:p w14:paraId="6208A940" w14:textId="77777777" w:rsidR="004972C6" w:rsidRDefault="004972C6">
            <w:pPr>
              <w:spacing w:line="276" w:lineRule="auto"/>
              <w:ind w:right="78"/>
              <w:rPr>
                <w:rFonts w:ascii="Calibri" w:eastAsia="Calibri" w:hAnsi="Calibri" w:cs="Calibri"/>
              </w:rPr>
            </w:pPr>
          </w:p>
          <w:p w14:paraId="3CAE7518" w14:textId="77777777" w:rsidR="004972C6" w:rsidRDefault="004972C6">
            <w:pPr>
              <w:spacing w:line="276" w:lineRule="auto"/>
              <w:ind w:right="78"/>
              <w:rPr>
                <w:rFonts w:ascii="Calibri" w:eastAsia="Calibri" w:hAnsi="Calibri" w:cs="Calibri"/>
              </w:rPr>
            </w:pPr>
          </w:p>
          <w:p w14:paraId="1ECCC1CB" w14:textId="77777777" w:rsidR="004972C6" w:rsidRDefault="004972C6">
            <w:pPr>
              <w:spacing w:line="276" w:lineRule="auto"/>
              <w:ind w:right="78"/>
              <w:rPr>
                <w:rFonts w:ascii="Calibri" w:eastAsia="Calibri" w:hAnsi="Calibri" w:cs="Calibri"/>
              </w:rPr>
            </w:pPr>
          </w:p>
          <w:p w14:paraId="3A017837" w14:textId="77777777" w:rsidR="004972C6" w:rsidRDefault="004972C6">
            <w:pPr>
              <w:spacing w:line="276" w:lineRule="auto"/>
              <w:ind w:right="78"/>
              <w:rPr>
                <w:rFonts w:ascii="Calibri" w:eastAsia="Calibri" w:hAnsi="Calibri" w:cs="Calibri"/>
              </w:rPr>
            </w:pPr>
          </w:p>
          <w:p w14:paraId="39781A0F" w14:textId="77777777" w:rsidR="004972C6" w:rsidRDefault="004972C6">
            <w:pPr>
              <w:spacing w:line="276" w:lineRule="auto"/>
              <w:ind w:right="78"/>
              <w:rPr>
                <w:rFonts w:ascii="Calibri" w:eastAsia="Calibri" w:hAnsi="Calibri" w:cs="Calibri"/>
              </w:rPr>
            </w:pPr>
          </w:p>
          <w:p w14:paraId="4F575B2E" w14:textId="656D9EF5" w:rsidR="004972C6" w:rsidRDefault="004972C6">
            <w:pPr>
              <w:spacing w:line="276" w:lineRule="auto"/>
              <w:ind w:right="78"/>
              <w:rPr>
                <w:rFonts w:ascii="Calibri" w:eastAsia="Calibri" w:hAnsi="Calibri" w:cs="Calibri"/>
              </w:rPr>
            </w:pPr>
          </w:p>
        </w:tc>
        <w:tc>
          <w:tcPr>
            <w:tcW w:w="1800" w:type="dxa"/>
            <w:tcBorders>
              <w:top w:val="single" w:sz="4" w:space="0" w:color="000000"/>
              <w:left w:val="single" w:sz="4" w:space="0" w:color="000000"/>
              <w:bottom w:val="single" w:sz="4" w:space="0" w:color="000000"/>
              <w:right w:val="single" w:sz="4" w:space="0" w:color="000000"/>
            </w:tcBorders>
          </w:tcPr>
          <w:p w14:paraId="4D45ED50" w14:textId="77777777" w:rsidR="00731534" w:rsidRDefault="00EB2EBF">
            <w:pPr>
              <w:tabs>
                <w:tab w:val="left" w:pos="7290"/>
              </w:tabs>
              <w:rPr>
                <w:rFonts w:ascii="Calibri" w:eastAsia="Calibri" w:hAnsi="Calibri" w:cs="Calibri"/>
                <w:sz w:val="20"/>
                <w:szCs w:val="20"/>
              </w:rPr>
            </w:pPr>
            <w:r>
              <w:rPr>
                <w:rFonts w:ascii="Calibri" w:eastAsia="Calibri" w:hAnsi="Calibri" w:cs="Calibri"/>
                <w:b/>
                <w:noProof/>
                <w:sz w:val="20"/>
                <w:szCs w:val="20"/>
              </w:rPr>
              <w:lastRenderedPageBreak/>
              <w:drawing>
                <wp:inline distT="0" distB="0" distL="0" distR="0" wp14:anchorId="4F575D26" wp14:editId="4F575D27">
                  <wp:extent cx="508000" cy="342900"/>
                  <wp:effectExtent l="0" t="0" r="0" b="0"/>
                  <wp:docPr id="1069"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41B0898" w14:textId="77777777" w:rsidR="00B02009" w:rsidRDefault="00B02009">
            <w:pPr>
              <w:tabs>
                <w:tab w:val="left" w:pos="7290"/>
              </w:tabs>
              <w:rPr>
                <w:rFonts w:ascii="Calibri" w:eastAsia="Calibri" w:hAnsi="Calibri" w:cs="Calibri"/>
                <w:sz w:val="20"/>
                <w:szCs w:val="20"/>
              </w:rPr>
            </w:pPr>
          </w:p>
          <w:p w14:paraId="5C64C569" w14:textId="77777777" w:rsidR="00C54977" w:rsidRDefault="00B02009">
            <w:pPr>
              <w:tabs>
                <w:tab w:val="left" w:pos="7290"/>
              </w:tabs>
              <w:rPr>
                <w:rFonts w:ascii="Calibri" w:eastAsia="Calibri" w:hAnsi="Calibri" w:cs="Calibri"/>
                <w:color w:val="FF0000"/>
                <w:sz w:val="20"/>
                <w:szCs w:val="20"/>
              </w:rPr>
            </w:pPr>
            <w:r>
              <w:rPr>
                <w:rFonts w:ascii="Calibri" w:eastAsia="Calibri" w:hAnsi="Calibri" w:cs="Calibri"/>
                <w:color w:val="FF0000"/>
                <w:sz w:val="20"/>
                <w:szCs w:val="20"/>
              </w:rPr>
              <w:t xml:space="preserve">This is an excellent opportunity to use agency-specific data, which will likely be more meaningful for agency staff. </w:t>
            </w:r>
          </w:p>
          <w:p w14:paraId="22B4B002" w14:textId="77777777" w:rsidR="00C54977" w:rsidRDefault="00C54977">
            <w:pPr>
              <w:tabs>
                <w:tab w:val="left" w:pos="7290"/>
              </w:tabs>
              <w:rPr>
                <w:rFonts w:ascii="Calibri" w:eastAsia="Calibri" w:hAnsi="Calibri" w:cs="Calibri"/>
                <w:color w:val="FF0000"/>
                <w:sz w:val="20"/>
                <w:szCs w:val="20"/>
              </w:rPr>
            </w:pPr>
          </w:p>
          <w:p w14:paraId="4F575B2F" w14:textId="20F644A8" w:rsidR="00B02009" w:rsidRDefault="00B02009">
            <w:pPr>
              <w:tabs>
                <w:tab w:val="left" w:pos="7290"/>
              </w:tabs>
              <w:rPr>
                <w:rFonts w:ascii="Calibri" w:eastAsia="Calibri" w:hAnsi="Calibri" w:cs="Calibri"/>
                <w:sz w:val="20"/>
                <w:szCs w:val="20"/>
              </w:rPr>
            </w:pPr>
            <w:r>
              <w:rPr>
                <w:rFonts w:ascii="Calibri" w:eastAsia="Calibri" w:hAnsi="Calibri" w:cs="Calibri"/>
                <w:sz w:val="20"/>
                <w:szCs w:val="20"/>
              </w:rPr>
              <w:t>The data that is provided is the most recently available national-level data.</w:t>
            </w:r>
          </w:p>
        </w:tc>
      </w:tr>
      <w:tr w:rsidR="00731534" w14:paraId="4F575B36" w14:textId="77777777">
        <w:tc>
          <w:tcPr>
            <w:tcW w:w="900" w:type="dxa"/>
            <w:tcBorders>
              <w:top w:val="single" w:sz="4" w:space="0" w:color="000000"/>
              <w:left w:val="single" w:sz="4" w:space="0" w:color="000000"/>
              <w:bottom w:val="single" w:sz="4" w:space="0" w:color="000000"/>
              <w:right w:val="single" w:sz="4" w:space="0" w:color="000000"/>
            </w:tcBorders>
          </w:tcPr>
          <w:p w14:paraId="4F575B31" w14:textId="77777777" w:rsidR="00731534" w:rsidRDefault="00EB2EBF">
            <w:pPr>
              <w:tabs>
                <w:tab w:val="left" w:pos="7290"/>
              </w:tabs>
              <w:jc w:val="center"/>
              <w:rPr>
                <w:rFonts w:ascii="Calibri" w:eastAsia="Calibri" w:hAnsi="Calibri" w:cs="Calibri"/>
                <w:b/>
              </w:rPr>
            </w:pPr>
            <w:r>
              <w:rPr>
                <w:rFonts w:ascii="Calibri" w:eastAsia="Calibri" w:hAnsi="Calibri" w:cs="Calibri"/>
                <w:b/>
              </w:rPr>
              <w:t>1 min</w:t>
            </w:r>
          </w:p>
        </w:tc>
        <w:tc>
          <w:tcPr>
            <w:tcW w:w="6660" w:type="dxa"/>
            <w:tcBorders>
              <w:top w:val="single" w:sz="4" w:space="0" w:color="000000"/>
              <w:left w:val="single" w:sz="4" w:space="0" w:color="000000"/>
              <w:bottom w:val="single" w:sz="4" w:space="0" w:color="000000"/>
              <w:right w:val="single" w:sz="4" w:space="0" w:color="000000"/>
            </w:tcBorders>
          </w:tcPr>
          <w:p w14:paraId="4F575B32"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Percentages of Inmates Reporting Childhood Sexual Abuse</w:t>
            </w:r>
          </w:p>
          <w:p w14:paraId="4F575B33" w14:textId="77777777" w:rsidR="00731534" w:rsidRDefault="00AD7E14">
            <w:pPr>
              <w:spacing w:line="276" w:lineRule="auto"/>
              <w:ind w:right="78"/>
              <w:jc w:val="center"/>
              <w:rPr>
                <w:rFonts w:ascii="Calibri" w:eastAsia="Calibri" w:hAnsi="Calibri" w:cs="Calibri"/>
                <w:b/>
              </w:rPr>
            </w:pPr>
            <w:sdt>
              <w:sdtPr>
                <w:tag w:val="goog_rdk_1"/>
                <w:id w:val="-1855028850"/>
              </w:sdtPr>
              <w:sdtEndPr/>
              <w:sdtContent/>
            </w:sdt>
            <w:r w:rsidR="00EB2EBF">
              <w:rPr>
                <w:rFonts w:ascii="Calibri" w:eastAsia="Calibri" w:hAnsi="Calibri" w:cs="Calibri"/>
                <w:b/>
                <w:noProof/>
              </w:rPr>
              <w:drawing>
                <wp:inline distT="0" distB="0" distL="0" distR="0" wp14:anchorId="4F575D28" wp14:editId="4F575D29">
                  <wp:extent cx="2900905" cy="2175679"/>
                  <wp:effectExtent l="38100" t="38100" r="38100" b="38100"/>
                  <wp:docPr id="1070"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34"/>
                          <a:srcRect/>
                          <a:stretch>
                            <a:fillRect/>
                          </a:stretch>
                        </pic:blipFill>
                        <pic:spPr>
                          <a:xfrm>
                            <a:off x="0" y="0"/>
                            <a:ext cx="2900905" cy="2175679"/>
                          </a:xfrm>
                          <a:prstGeom prst="rect">
                            <a:avLst/>
                          </a:prstGeom>
                          <a:ln w="38100">
                            <a:solidFill>
                              <a:srgbClr val="000000"/>
                            </a:solidFill>
                            <a:prstDash val="solid"/>
                          </a:ln>
                        </pic:spPr>
                      </pic:pic>
                    </a:graphicData>
                  </a:graphic>
                </wp:inline>
              </w:drawing>
            </w:r>
          </w:p>
          <w:p w14:paraId="4F575B34" w14:textId="77777777" w:rsidR="00731534" w:rsidRDefault="00EB2EBF">
            <w:pPr>
              <w:spacing w:line="276" w:lineRule="auto"/>
              <w:ind w:right="78"/>
              <w:rPr>
                <w:rFonts w:ascii="Calibri" w:eastAsia="Calibri" w:hAnsi="Calibri" w:cs="Calibri"/>
              </w:rPr>
            </w:pPr>
            <w:r>
              <w:rPr>
                <w:rFonts w:ascii="Calibri" w:eastAsia="Calibri" w:hAnsi="Calibri" w:cs="Calibri"/>
              </w:rPr>
              <w:t>Women and girls in the criminal justice system have particularly significant trauma histories, as many of them have experienced sexual abuse prior to incarceration.</w:t>
            </w:r>
          </w:p>
        </w:tc>
        <w:tc>
          <w:tcPr>
            <w:tcW w:w="1800" w:type="dxa"/>
            <w:tcBorders>
              <w:top w:val="single" w:sz="4" w:space="0" w:color="000000"/>
              <w:left w:val="single" w:sz="4" w:space="0" w:color="000000"/>
              <w:bottom w:val="single" w:sz="4" w:space="0" w:color="000000"/>
              <w:right w:val="single" w:sz="4" w:space="0" w:color="000000"/>
            </w:tcBorders>
          </w:tcPr>
          <w:p w14:paraId="3E31DCB6" w14:textId="77777777" w:rsidR="00731534" w:rsidRDefault="00EB2EBF">
            <w:pPr>
              <w:tabs>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4F575D2A" wp14:editId="4F575D2B">
                  <wp:extent cx="508000" cy="342900"/>
                  <wp:effectExtent l="0" t="0" r="0" b="0"/>
                  <wp:docPr id="1071"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34DC9418" w14:textId="77777777" w:rsidR="00B02009" w:rsidRDefault="00B02009">
            <w:pPr>
              <w:tabs>
                <w:tab w:val="left" w:pos="7290"/>
              </w:tabs>
              <w:rPr>
                <w:rFonts w:ascii="Calibri" w:eastAsia="Calibri" w:hAnsi="Calibri" w:cs="Calibri"/>
                <w:sz w:val="20"/>
                <w:szCs w:val="20"/>
              </w:rPr>
            </w:pPr>
          </w:p>
          <w:p w14:paraId="5530EED1" w14:textId="77777777" w:rsidR="00C54977" w:rsidRDefault="00B02009">
            <w:pPr>
              <w:tabs>
                <w:tab w:val="left" w:pos="7290"/>
              </w:tabs>
              <w:rPr>
                <w:rFonts w:ascii="Calibri" w:eastAsia="Calibri" w:hAnsi="Calibri" w:cs="Calibri"/>
                <w:color w:val="FF0000"/>
                <w:sz w:val="20"/>
                <w:szCs w:val="20"/>
              </w:rPr>
            </w:pPr>
            <w:r>
              <w:rPr>
                <w:rFonts w:ascii="Calibri" w:eastAsia="Calibri" w:hAnsi="Calibri" w:cs="Calibri"/>
                <w:color w:val="FF0000"/>
                <w:sz w:val="20"/>
                <w:szCs w:val="20"/>
              </w:rPr>
              <w:t xml:space="preserve">This is an excellent opportunity to use agency-specific data, which will likely be more meaningful for agency staff. </w:t>
            </w:r>
          </w:p>
          <w:p w14:paraId="1F569B41" w14:textId="77777777" w:rsidR="00C54977" w:rsidRDefault="00C54977">
            <w:pPr>
              <w:tabs>
                <w:tab w:val="left" w:pos="7290"/>
              </w:tabs>
              <w:rPr>
                <w:rFonts w:ascii="Calibri" w:eastAsia="Calibri" w:hAnsi="Calibri" w:cs="Calibri"/>
                <w:color w:val="FF0000"/>
                <w:sz w:val="20"/>
                <w:szCs w:val="20"/>
              </w:rPr>
            </w:pPr>
          </w:p>
          <w:p w14:paraId="4F575B35" w14:textId="5146AC8E" w:rsidR="00B02009" w:rsidRDefault="00B02009">
            <w:pPr>
              <w:tabs>
                <w:tab w:val="left" w:pos="7290"/>
              </w:tabs>
              <w:rPr>
                <w:rFonts w:ascii="Calibri" w:eastAsia="Calibri" w:hAnsi="Calibri" w:cs="Calibri"/>
                <w:sz w:val="20"/>
                <w:szCs w:val="20"/>
              </w:rPr>
            </w:pPr>
            <w:r>
              <w:rPr>
                <w:rFonts w:ascii="Calibri" w:eastAsia="Calibri" w:hAnsi="Calibri" w:cs="Calibri"/>
                <w:sz w:val="20"/>
                <w:szCs w:val="20"/>
              </w:rPr>
              <w:t>The data that is provided is the most recently available national-level data.</w:t>
            </w:r>
          </w:p>
        </w:tc>
      </w:tr>
      <w:tr w:rsidR="00731534" w14:paraId="4F575B53" w14:textId="77777777">
        <w:tc>
          <w:tcPr>
            <w:tcW w:w="900" w:type="dxa"/>
            <w:tcBorders>
              <w:top w:val="single" w:sz="4" w:space="0" w:color="000000"/>
              <w:left w:val="single" w:sz="4" w:space="0" w:color="000000"/>
              <w:bottom w:val="single" w:sz="4" w:space="0" w:color="000000"/>
              <w:right w:val="single" w:sz="4" w:space="0" w:color="000000"/>
            </w:tcBorders>
          </w:tcPr>
          <w:p w14:paraId="4F575B37" w14:textId="77777777" w:rsidR="00731534" w:rsidRDefault="00EB2EBF">
            <w:pPr>
              <w:tabs>
                <w:tab w:val="left" w:pos="7290"/>
              </w:tabs>
              <w:jc w:val="center"/>
              <w:rPr>
                <w:rFonts w:ascii="Calibri" w:eastAsia="Calibri" w:hAnsi="Calibri" w:cs="Calibri"/>
                <w:b/>
              </w:rPr>
            </w:pPr>
            <w:r>
              <w:rPr>
                <w:rFonts w:ascii="Calibri" w:eastAsia="Calibri" w:hAnsi="Calibri" w:cs="Calibri"/>
                <w:b/>
              </w:rPr>
              <w:t>2 min</w:t>
            </w:r>
          </w:p>
        </w:tc>
        <w:tc>
          <w:tcPr>
            <w:tcW w:w="6660" w:type="dxa"/>
            <w:tcBorders>
              <w:top w:val="single" w:sz="4" w:space="0" w:color="000000"/>
              <w:left w:val="single" w:sz="4" w:space="0" w:color="000000"/>
              <w:bottom w:val="single" w:sz="4" w:space="0" w:color="000000"/>
              <w:right w:val="single" w:sz="4" w:space="0" w:color="000000"/>
            </w:tcBorders>
          </w:tcPr>
          <w:p w14:paraId="4F575B38"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Impact of Sexual Abuse</w:t>
            </w:r>
          </w:p>
          <w:p w14:paraId="4F575B39" w14:textId="77777777" w:rsidR="00731534" w:rsidRDefault="00EB2EBF">
            <w:pPr>
              <w:spacing w:line="276" w:lineRule="auto"/>
              <w:ind w:right="78"/>
              <w:jc w:val="center"/>
              <w:rPr>
                <w:rFonts w:ascii="Calibri" w:eastAsia="Calibri" w:hAnsi="Calibri" w:cs="Calibri"/>
                <w:b/>
              </w:rPr>
            </w:pPr>
            <w:r>
              <w:lastRenderedPageBreak/>
              <w:t xml:space="preserve"> </w:t>
            </w:r>
            <w:r>
              <w:rPr>
                <w:rFonts w:ascii="Calibri" w:eastAsia="Calibri" w:hAnsi="Calibri" w:cs="Calibri"/>
                <w:b/>
                <w:noProof/>
              </w:rPr>
              <w:drawing>
                <wp:inline distT="0" distB="0" distL="0" distR="0" wp14:anchorId="4F575D2C" wp14:editId="4F575D2D">
                  <wp:extent cx="2804160" cy="2103120"/>
                  <wp:effectExtent l="38100" t="38100" r="38100" b="38100"/>
                  <wp:docPr id="10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5"/>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F575B3A"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Sexual abuse is catastrophic. It is life changing. </w:t>
            </w:r>
          </w:p>
          <w:p w14:paraId="4F575B3B" w14:textId="77777777" w:rsidR="00731534" w:rsidRDefault="00EB2EBF">
            <w:pPr>
              <w:numPr>
                <w:ilvl w:val="0"/>
                <w:numId w:val="1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It can impact the victim’s physical, emotional, cognitive, psychological, social and sexual health. </w:t>
            </w:r>
          </w:p>
          <w:p w14:paraId="4F575B3C" w14:textId="77777777" w:rsidR="00731534" w:rsidRDefault="00EB2EBF">
            <w:pPr>
              <w:numPr>
                <w:ilvl w:val="0"/>
                <w:numId w:val="1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In the aftermath of sexual abuse, a victim may experience physical trauma directly related to the victimization experience; medical issues including HIV/AIDS, sexually transmitted infections, and other communicable diseases; pregnancy (for women); and psychological trauma including anxiety, depression, PTSD or rape trauma syndrome, dissociative disorders, and exacerbation of pre-existing psychiatric problems. </w:t>
            </w:r>
          </w:p>
          <w:p w14:paraId="4F575B3D"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The physical trauma, medical issues, and possibility of pregnancy will be addressed by the medical personnel and Sexual Assault Nurse Examiners (SANE) at your facilities or in your community. The victim will also have access to mental health practitioners. </w:t>
            </w:r>
          </w:p>
          <w:p w14:paraId="4F575B3E" w14:textId="77777777" w:rsidR="00731534" w:rsidRDefault="00731534">
            <w:pPr>
              <w:spacing w:line="276" w:lineRule="auto"/>
              <w:ind w:right="78"/>
              <w:rPr>
                <w:rFonts w:ascii="Calibri" w:eastAsia="Calibri" w:hAnsi="Calibri" w:cs="Calibri"/>
              </w:rPr>
            </w:pPr>
          </w:p>
          <w:p w14:paraId="4F575B3F"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However, it is extremely important for the investigator of a sexual abuse case to be aware of the psychological ramifications of trauma. Knowing these ramifications can assist an investigator in </w:t>
            </w:r>
          </w:p>
          <w:p w14:paraId="4F575B40" w14:textId="77777777" w:rsidR="00731534" w:rsidRDefault="00EB2EBF">
            <w:pPr>
              <w:numPr>
                <w:ilvl w:val="0"/>
                <w:numId w:val="1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Interacting with the victim in a way that will enhance their willingness and ability to fully participate in the investigation and </w:t>
            </w:r>
          </w:p>
          <w:p w14:paraId="4F575B41" w14:textId="77777777" w:rsidR="00731534" w:rsidRDefault="00EB2EBF">
            <w:pPr>
              <w:numPr>
                <w:ilvl w:val="0"/>
                <w:numId w:val="1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Interacting with the victim in a way that facilitates the healing process or, at the very least, does not cause further harm. </w:t>
            </w:r>
          </w:p>
        </w:tc>
        <w:tc>
          <w:tcPr>
            <w:tcW w:w="1800" w:type="dxa"/>
            <w:tcBorders>
              <w:top w:val="single" w:sz="4" w:space="0" w:color="000000"/>
              <w:left w:val="single" w:sz="4" w:space="0" w:color="000000"/>
              <w:bottom w:val="single" w:sz="4" w:space="0" w:color="000000"/>
              <w:right w:val="single" w:sz="4" w:space="0" w:color="000000"/>
            </w:tcBorders>
          </w:tcPr>
          <w:p w14:paraId="4F575B42" w14:textId="77777777" w:rsidR="00731534" w:rsidRDefault="00EB2EBF">
            <w:pPr>
              <w:tabs>
                <w:tab w:val="left" w:pos="7290"/>
              </w:tabs>
              <w:rPr>
                <w:rFonts w:ascii="Calibri" w:eastAsia="Calibri" w:hAnsi="Calibri" w:cs="Calibri"/>
                <w:sz w:val="20"/>
                <w:szCs w:val="20"/>
              </w:rPr>
            </w:pPr>
            <w:r>
              <w:rPr>
                <w:rFonts w:ascii="Calibri" w:eastAsia="Calibri" w:hAnsi="Calibri" w:cs="Calibri"/>
                <w:i/>
                <w:sz w:val="20"/>
                <w:szCs w:val="20"/>
              </w:rPr>
              <w:lastRenderedPageBreak/>
              <w:t xml:space="preserve">SOURCE: </w:t>
            </w:r>
            <w:r>
              <w:rPr>
                <w:rFonts w:ascii="Calibri" w:eastAsia="Calibri" w:hAnsi="Calibri" w:cs="Calibri"/>
                <w:sz w:val="20"/>
                <w:szCs w:val="20"/>
              </w:rPr>
              <w:t xml:space="preserve">Dumond, R.W. &amp; Dumond, D.A. (2007a). </w:t>
            </w:r>
            <w:r>
              <w:rPr>
                <w:rFonts w:ascii="Calibri" w:eastAsia="Calibri" w:hAnsi="Calibri" w:cs="Calibri"/>
                <w:i/>
                <w:sz w:val="20"/>
                <w:szCs w:val="20"/>
              </w:rPr>
              <w:t xml:space="preserve">Managing prison </w:t>
            </w:r>
            <w:r>
              <w:rPr>
                <w:rFonts w:ascii="Calibri" w:eastAsia="Calibri" w:hAnsi="Calibri" w:cs="Calibri"/>
                <w:i/>
                <w:sz w:val="20"/>
                <w:szCs w:val="20"/>
              </w:rPr>
              <w:lastRenderedPageBreak/>
              <w:t>sexual violence:  A guide to effective victim services.  Building Blocks for</w:t>
            </w:r>
            <w:r>
              <w:rPr>
                <w:rFonts w:ascii="Calibri" w:eastAsia="Calibri" w:hAnsi="Calibri" w:cs="Calibri"/>
                <w:sz w:val="20"/>
                <w:szCs w:val="20"/>
              </w:rPr>
              <w:t xml:space="preserve"> </w:t>
            </w:r>
            <w:r>
              <w:rPr>
                <w:rFonts w:ascii="Calibri" w:eastAsia="Calibri" w:hAnsi="Calibri" w:cs="Calibri"/>
                <w:i/>
                <w:sz w:val="20"/>
                <w:szCs w:val="20"/>
              </w:rPr>
              <w:t>Institutional Safety</w:t>
            </w:r>
            <w:r>
              <w:rPr>
                <w:rFonts w:ascii="Calibri" w:eastAsia="Calibri" w:hAnsi="Calibri" w:cs="Calibri"/>
                <w:sz w:val="20"/>
                <w:szCs w:val="20"/>
              </w:rPr>
              <w:t>. Denver, CO: Colorado Department of Public Safety, Division of Criminal Justice, Office of Research &amp; Statistics.</w:t>
            </w:r>
          </w:p>
          <w:p w14:paraId="4F575B43" w14:textId="77777777" w:rsidR="00731534" w:rsidRDefault="00731534">
            <w:pPr>
              <w:tabs>
                <w:tab w:val="left" w:pos="7290"/>
              </w:tabs>
              <w:rPr>
                <w:rFonts w:ascii="Calibri" w:eastAsia="Calibri" w:hAnsi="Calibri" w:cs="Calibri"/>
                <w:sz w:val="20"/>
                <w:szCs w:val="20"/>
              </w:rPr>
            </w:pPr>
          </w:p>
          <w:p w14:paraId="4F575B44" w14:textId="77777777" w:rsidR="00731534" w:rsidRDefault="00731534">
            <w:pPr>
              <w:tabs>
                <w:tab w:val="left" w:pos="7290"/>
              </w:tabs>
              <w:rPr>
                <w:rFonts w:ascii="Calibri" w:eastAsia="Calibri" w:hAnsi="Calibri" w:cs="Calibri"/>
                <w:sz w:val="20"/>
                <w:szCs w:val="20"/>
              </w:rPr>
            </w:pPr>
          </w:p>
          <w:p w14:paraId="4F575B45" w14:textId="77777777" w:rsidR="00731534" w:rsidRDefault="00731534">
            <w:pPr>
              <w:tabs>
                <w:tab w:val="left" w:pos="7290"/>
              </w:tabs>
              <w:rPr>
                <w:rFonts w:ascii="Calibri" w:eastAsia="Calibri" w:hAnsi="Calibri" w:cs="Calibri"/>
                <w:sz w:val="20"/>
                <w:szCs w:val="20"/>
              </w:rPr>
            </w:pPr>
          </w:p>
          <w:p w14:paraId="4F575B46" w14:textId="77777777" w:rsidR="00731534" w:rsidRDefault="00731534">
            <w:pPr>
              <w:tabs>
                <w:tab w:val="left" w:pos="7290"/>
              </w:tabs>
              <w:rPr>
                <w:rFonts w:ascii="Calibri" w:eastAsia="Calibri" w:hAnsi="Calibri" w:cs="Calibri"/>
                <w:sz w:val="20"/>
                <w:szCs w:val="20"/>
              </w:rPr>
            </w:pPr>
          </w:p>
          <w:p w14:paraId="4F575B47" w14:textId="77777777" w:rsidR="00731534" w:rsidRDefault="00731534">
            <w:pPr>
              <w:tabs>
                <w:tab w:val="left" w:pos="7290"/>
              </w:tabs>
              <w:rPr>
                <w:rFonts w:ascii="Calibri" w:eastAsia="Calibri" w:hAnsi="Calibri" w:cs="Calibri"/>
                <w:sz w:val="20"/>
                <w:szCs w:val="20"/>
              </w:rPr>
            </w:pPr>
          </w:p>
          <w:p w14:paraId="4F575B48" w14:textId="77777777" w:rsidR="00731534" w:rsidRDefault="00731534">
            <w:pPr>
              <w:tabs>
                <w:tab w:val="left" w:pos="7290"/>
              </w:tabs>
              <w:rPr>
                <w:rFonts w:ascii="Calibri" w:eastAsia="Calibri" w:hAnsi="Calibri" w:cs="Calibri"/>
                <w:sz w:val="20"/>
                <w:szCs w:val="20"/>
              </w:rPr>
            </w:pPr>
          </w:p>
          <w:p w14:paraId="4F575B49" w14:textId="77777777" w:rsidR="00731534" w:rsidRDefault="00731534">
            <w:pPr>
              <w:tabs>
                <w:tab w:val="left" w:pos="7290"/>
              </w:tabs>
              <w:rPr>
                <w:rFonts w:ascii="Calibri" w:eastAsia="Calibri" w:hAnsi="Calibri" w:cs="Calibri"/>
                <w:sz w:val="20"/>
                <w:szCs w:val="20"/>
              </w:rPr>
            </w:pPr>
          </w:p>
          <w:p w14:paraId="4F575B4A" w14:textId="77777777" w:rsidR="00731534" w:rsidRDefault="00731534">
            <w:pPr>
              <w:tabs>
                <w:tab w:val="left" w:pos="7290"/>
              </w:tabs>
              <w:rPr>
                <w:rFonts w:ascii="Calibri" w:eastAsia="Calibri" w:hAnsi="Calibri" w:cs="Calibri"/>
                <w:sz w:val="20"/>
                <w:szCs w:val="20"/>
              </w:rPr>
            </w:pPr>
          </w:p>
          <w:p w14:paraId="4F575B4B" w14:textId="77777777" w:rsidR="00731534" w:rsidRDefault="00731534">
            <w:pPr>
              <w:tabs>
                <w:tab w:val="left" w:pos="7290"/>
              </w:tabs>
              <w:rPr>
                <w:rFonts w:ascii="Calibri" w:eastAsia="Calibri" w:hAnsi="Calibri" w:cs="Calibri"/>
                <w:sz w:val="20"/>
                <w:szCs w:val="20"/>
              </w:rPr>
            </w:pPr>
          </w:p>
          <w:p w14:paraId="4F575B4C" w14:textId="77777777" w:rsidR="00731534" w:rsidRDefault="00731534">
            <w:pPr>
              <w:tabs>
                <w:tab w:val="left" w:pos="7290"/>
              </w:tabs>
              <w:rPr>
                <w:rFonts w:ascii="Calibri" w:eastAsia="Calibri" w:hAnsi="Calibri" w:cs="Calibri"/>
                <w:sz w:val="20"/>
                <w:szCs w:val="20"/>
              </w:rPr>
            </w:pPr>
          </w:p>
          <w:p w14:paraId="4F575B4D" w14:textId="77777777" w:rsidR="00731534" w:rsidRDefault="00731534">
            <w:pPr>
              <w:tabs>
                <w:tab w:val="left" w:pos="7290"/>
              </w:tabs>
              <w:rPr>
                <w:rFonts w:ascii="Calibri" w:eastAsia="Calibri" w:hAnsi="Calibri" w:cs="Calibri"/>
                <w:sz w:val="20"/>
                <w:szCs w:val="20"/>
              </w:rPr>
            </w:pPr>
          </w:p>
          <w:p w14:paraId="4F575B4E" w14:textId="77777777" w:rsidR="00731534" w:rsidRDefault="00731534">
            <w:pPr>
              <w:tabs>
                <w:tab w:val="left" w:pos="7290"/>
              </w:tabs>
              <w:rPr>
                <w:rFonts w:ascii="Calibri" w:eastAsia="Calibri" w:hAnsi="Calibri" w:cs="Calibri"/>
                <w:sz w:val="20"/>
                <w:szCs w:val="20"/>
              </w:rPr>
            </w:pPr>
          </w:p>
          <w:p w14:paraId="4F575B4F" w14:textId="77777777" w:rsidR="00731534" w:rsidRDefault="00EB2EBF">
            <w:pPr>
              <w:tabs>
                <w:tab w:val="left" w:pos="7290"/>
              </w:tabs>
              <w:rPr>
                <w:rFonts w:ascii="Calibri" w:eastAsia="Calibri" w:hAnsi="Calibri" w:cs="Calibri"/>
                <w:sz w:val="20"/>
                <w:szCs w:val="20"/>
              </w:rPr>
            </w:pPr>
            <w:r>
              <w:rPr>
                <w:rFonts w:ascii="Calibri" w:eastAsia="Calibri" w:hAnsi="Calibri" w:cs="Calibri"/>
                <w:i/>
                <w:sz w:val="20"/>
                <w:szCs w:val="20"/>
              </w:rPr>
              <w:t>SOURCE: A Guide to An Effective Medical Response to Prisoner Sexual Violence</w:t>
            </w:r>
          </w:p>
          <w:p w14:paraId="4F575B50" w14:textId="77777777" w:rsidR="00731534" w:rsidRDefault="00EB2EBF">
            <w:pPr>
              <w:tabs>
                <w:tab w:val="left" w:pos="7290"/>
              </w:tabs>
              <w:rPr>
                <w:rFonts w:ascii="Calibri" w:eastAsia="Calibri" w:hAnsi="Calibri" w:cs="Calibri"/>
                <w:sz w:val="20"/>
                <w:szCs w:val="20"/>
              </w:rPr>
            </w:pPr>
            <w:r>
              <w:rPr>
                <w:rFonts w:ascii="Calibri" w:eastAsia="Calibri" w:hAnsi="Calibri" w:cs="Calibri"/>
                <w:sz w:val="20"/>
                <w:szCs w:val="20"/>
              </w:rPr>
              <w:t>(Monograph for Colorado Department of Public Safety – Dumond &amp; Dumond, 2007)</w:t>
            </w:r>
          </w:p>
          <w:p w14:paraId="4F575B51" w14:textId="77777777" w:rsidR="00731534" w:rsidRDefault="00731534">
            <w:pPr>
              <w:tabs>
                <w:tab w:val="left" w:pos="7290"/>
              </w:tabs>
              <w:rPr>
                <w:rFonts w:ascii="Calibri" w:eastAsia="Calibri" w:hAnsi="Calibri" w:cs="Calibri"/>
                <w:sz w:val="20"/>
                <w:szCs w:val="20"/>
              </w:rPr>
            </w:pPr>
          </w:p>
          <w:p w14:paraId="4F575B52" w14:textId="77777777" w:rsidR="00731534" w:rsidRDefault="00731534">
            <w:pPr>
              <w:tabs>
                <w:tab w:val="left" w:pos="7290"/>
              </w:tabs>
              <w:rPr>
                <w:rFonts w:ascii="Calibri" w:eastAsia="Calibri" w:hAnsi="Calibri" w:cs="Calibri"/>
                <w:sz w:val="20"/>
                <w:szCs w:val="20"/>
              </w:rPr>
            </w:pPr>
          </w:p>
        </w:tc>
      </w:tr>
      <w:tr w:rsidR="00731534" w14:paraId="4F575B74" w14:textId="77777777">
        <w:tc>
          <w:tcPr>
            <w:tcW w:w="900" w:type="dxa"/>
            <w:tcBorders>
              <w:top w:val="single" w:sz="4" w:space="0" w:color="000000"/>
              <w:left w:val="single" w:sz="4" w:space="0" w:color="000000"/>
              <w:bottom w:val="single" w:sz="4" w:space="0" w:color="000000"/>
              <w:right w:val="single" w:sz="4" w:space="0" w:color="000000"/>
            </w:tcBorders>
          </w:tcPr>
          <w:p w14:paraId="4F575B54" w14:textId="77777777" w:rsidR="00731534" w:rsidRDefault="00EB2EBF">
            <w:pPr>
              <w:tabs>
                <w:tab w:val="left" w:pos="7290"/>
              </w:tabs>
              <w:jc w:val="center"/>
              <w:rPr>
                <w:rFonts w:ascii="Calibri" w:eastAsia="Calibri" w:hAnsi="Calibri" w:cs="Calibri"/>
                <w:b/>
              </w:rPr>
            </w:pPr>
            <w:r>
              <w:rPr>
                <w:rFonts w:ascii="Calibri" w:eastAsia="Calibri" w:hAnsi="Calibri" w:cs="Calibri"/>
                <w:b/>
              </w:rPr>
              <w:lastRenderedPageBreak/>
              <w:t>3 min</w:t>
            </w:r>
          </w:p>
        </w:tc>
        <w:tc>
          <w:tcPr>
            <w:tcW w:w="6660" w:type="dxa"/>
            <w:tcBorders>
              <w:top w:val="single" w:sz="4" w:space="0" w:color="000000"/>
              <w:left w:val="single" w:sz="4" w:space="0" w:color="000000"/>
              <w:bottom w:val="single" w:sz="4" w:space="0" w:color="000000"/>
              <w:right w:val="single" w:sz="4" w:space="0" w:color="000000"/>
            </w:tcBorders>
          </w:tcPr>
          <w:p w14:paraId="4F575B55"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Impact of Sexual Abuse</w:t>
            </w:r>
          </w:p>
          <w:p w14:paraId="4F575B56" w14:textId="77777777" w:rsidR="00731534" w:rsidRDefault="00EB2EBF">
            <w:pPr>
              <w:spacing w:line="276" w:lineRule="auto"/>
              <w:ind w:right="78"/>
              <w:jc w:val="center"/>
              <w:rPr>
                <w:rFonts w:ascii="Calibri" w:eastAsia="Calibri" w:hAnsi="Calibri" w:cs="Calibri"/>
                <w:b/>
              </w:rPr>
            </w:pPr>
            <w:r>
              <w:lastRenderedPageBreak/>
              <w:t xml:space="preserve"> </w:t>
            </w:r>
            <w:r>
              <w:rPr>
                <w:rFonts w:ascii="Calibri" w:eastAsia="Calibri" w:hAnsi="Calibri" w:cs="Calibri"/>
                <w:b/>
                <w:noProof/>
              </w:rPr>
              <w:drawing>
                <wp:inline distT="0" distB="0" distL="0" distR="0" wp14:anchorId="4F575D2E" wp14:editId="4F575D2F">
                  <wp:extent cx="2804160" cy="2103120"/>
                  <wp:effectExtent l="38100" t="38100" r="38100" b="38100"/>
                  <wp:docPr id="1040"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36"/>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F575B57"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During an incident of sexual abuse, a victim experiences a total lack of control. They experience pain and feel that their lives are being threatened. Following an incident, victims are often in a state of shock, disbelief, or panic. </w:t>
            </w:r>
          </w:p>
          <w:p w14:paraId="4F575B58" w14:textId="77777777" w:rsidR="00731534" w:rsidRDefault="00731534">
            <w:pPr>
              <w:spacing w:line="276" w:lineRule="auto"/>
              <w:ind w:right="78"/>
              <w:rPr>
                <w:rFonts w:ascii="Calibri" w:eastAsia="Calibri" w:hAnsi="Calibri" w:cs="Calibri"/>
              </w:rPr>
            </w:pPr>
          </w:p>
          <w:p w14:paraId="4F575B59"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In the short- and long-term following an incident, victims may become </w:t>
            </w:r>
          </w:p>
          <w:p w14:paraId="4F575B5A" w14:textId="77777777" w:rsidR="00731534" w:rsidRDefault="00EB2EBF">
            <w:pPr>
              <w:numPr>
                <w:ilvl w:val="0"/>
                <w:numId w:val="3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Depressed,</w:t>
            </w:r>
          </w:p>
          <w:p w14:paraId="4F575B5B" w14:textId="77777777" w:rsidR="00731534" w:rsidRDefault="00EB2EBF">
            <w:pPr>
              <w:numPr>
                <w:ilvl w:val="0"/>
                <w:numId w:val="3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Anxious, and, </w:t>
            </w:r>
          </w:p>
          <w:p w14:paraId="4F575B5C" w14:textId="77777777" w:rsidR="00731534" w:rsidRDefault="00EB2EBF">
            <w:pPr>
              <w:numPr>
                <w:ilvl w:val="0"/>
                <w:numId w:val="33"/>
              </w:numPr>
              <w:pBdr>
                <w:top w:val="nil"/>
                <w:left w:val="nil"/>
                <w:bottom w:val="nil"/>
                <w:right w:val="nil"/>
                <w:between w:val="nil"/>
              </w:pBdr>
              <w:tabs>
                <w:tab w:val="center" w:pos="4320"/>
                <w:tab w:val="right" w:pos="8640"/>
              </w:tabs>
              <w:spacing w:line="276" w:lineRule="auto"/>
              <w:ind w:right="78"/>
              <w:rPr>
                <w:rFonts w:ascii="Calibri" w:eastAsia="Calibri" w:hAnsi="Calibri" w:cs="Calibri"/>
                <w:color w:val="000000"/>
              </w:rPr>
            </w:pPr>
            <w:r>
              <w:rPr>
                <w:rFonts w:ascii="Calibri" w:eastAsia="Calibri" w:hAnsi="Calibri" w:cs="Calibri"/>
                <w:color w:val="000000"/>
              </w:rPr>
              <w:t xml:space="preserve">If symptoms do not fade with time, may be diagnosed with Post Traumatic Stress Disorder (PTSD). </w:t>
            </w:r>
          </w:p>
          <w:p w14:paraId="4F575B5D" w14:textId="77777777" w:rsidR="00731534" w:rsidRDefault="00731534">
            <w:pPr>
              <w:spacing w:line="276" w:lineRule="auto"/>
              <w:ind w:right="78"/>
              <w:rPr>
                <w:rFonts w:ascii="Calibri" w:eastAsia="Calibri" w:hAnsi="Calibri" w:cs="Calibri"/>
              </w:rPr>
            </w:pPr>
          </w:p>
          <w:p w14:paraId="4F575B5E"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Victims of sexual abuse are significantly more likely to attempt suicide. </w:t>
            </w:r>
          </w:p>
          <w:p w14:paraId="4F575B5F" w14:textId="77777777" w:rsidR="00731534" w:rsidRDefault="00EB2EBF">
            <w:pPr>
              <w:numPr>
                <w:ilvl w:val="0"/>
                <w:numId w:val="3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They are four times more likely than non-crime victims to have contemplated suicide. </w:t>
            </w:r>
          </w:p>
          <w:p w14:paraId="4F575B60" w14:textId="77777777" w:rsidR="00731534" w:rsidRDefault="00EB2EBF">
            <w:pPr>
              <w:numPr>
                <w:ilvl w:val="0"/>
                <w:numId w:val="3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They are fourteen times more likely than victims of other types of crimes to have </w:t>
            </w:r>
            <w:proofErr w:type="gramStart"/>
            <w:r>
              <w:rPr>
                <w:rFonts w:ascii="Calibri" w:eastAsia="Calibri" w:hAnsi="Calibri" w:cs="Calibri"/>
                <w:color w:val="000000"/>
              </w:rPr>
              <w:t>actually attempted</w:t>
            </w:r>
            <w:proofErr w:type="gramEnd"/>
            <w:r>
              <w:rPr>
                <w:rFonts w:ascii="Calibri" w:eastAsia="Calibri" w:hAnsi="Calibri" w:cs="Calibri"/>
                <w:color w:val="000000"/>
              </w:rPr>
              <w:t xml:space="preserve"> suicide.</w:t>
            </w:r>
          </w:p>
          <w:p w14:paraId="4F575B61" w14:textId="77777777" w:rsidR="00731534" w:rsidRDefault="00731534">
            <w:pPr>
              <w:spacing w:line="276" w:lineRule="auto"/>
              <w:ind w:right="78"/>
              <w:rPr>
                <w:rFonts w:ascii="Calibri" w:eastAsia="Calibri" w:hAnsi="Calibri" w:cs="Calibri"/>
              </w:rPr>
            </w:pPr>
          </w:p>
          <w:p w14:paraId="4F575B62"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If you interact with a victim immediately after an incident of sexual abuse, victims may demonstrate a range of reactions. Some will be extremely emotional. These emotions may range from </w:t>
            </w:r>
          </w:p>
          <w:p w14:paraId="4F575B63" w14:textId="77777777" w:rsidR="00731534" w:rsidRDefault="00EB2EBF">
            <w:pPr>
              <w:numPr>
                <w:ilvl w:val="0"/>
                <w:numId w:val="38"/>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Hysteria, sadness, anger, and hostility to</w:t>
            </w:r>
          </w:p>
          <w:p w14:paraId="4F575B64" w14:textId="77777777" w:rsidR="00731534" w:rsidRDefault="00EB2EBF">
            <w:pPr>
              <w:numPr>
                <w:ilvl w:val="0"/>
                <w:numId w:val="38"/>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Restlessness, tenseness, and even joking.</w:t>
            </w:r>
          </w:p>
          <w:p w14:paraId="4F575B65" w14:textId="77777777" w:rsidR="00731534" w:rsidRDefault="00731534">
            <w:pPr>
              <w:spacing w:line="276" w:lineRule="auto"/>
              <w:ind w:right="78"/>
              <w:rPr>
                <w:rFonts w:ascii="Calibri" w:eastAsia="Calibri" w:hAnsi="Calibri" w:cs="Calibri"/>
              </w:rPr>
            </w:pPr>
          </w:p>
          <w:p w14:paraId="4F575B66"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Other victims may demonstrate no emotion at all. </w:t>
            </w:r>
          </w:p>
          <w:p w14:paraId="4F575B67" w14:textId="77777777" w:rsidR="00731534" w:rsidRDefault="00EB2EBF">
            <w:pPr>
              <w:numPr>
                <w:ilvl w:val="0"/>
                <w:numId w:val="39"/>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lastRenderedPageBreak/>
              <w:t xml:space="preserve">They may be numb, in shock, or have </w:t>
            </w:r>
            <w:proofErr w:type="gramStart"/>
            <w:r>
              <w:rPr>
                <w:rFonts w:ascii="Calibri" w:eastAsia="Calibri" w:hAnsi="Calibri" w:cs="Calibri"/>
                <w:color w:val="000000"/>
              </w:rPr>
              <w:t>difficult</w:t>
            </w:r>
            <w:proofErr w:type="gramEnd"/>
            <w:r>
              <w:rPr>
                <w:rFonts w:ascii="Calibri" w:eastAsia="Calibri" w:hAnsi="Calibri" w:cs="Calibri"/>
                <w:color w:val="000000"/>
              </w:rPr>
              <w:t xml:space="preserve"> expressing themselves. </w:t>
            </w:r>
          </w:p>
          <w:p w14:paraId="4F575B68" w14:textId="77777777" w:rsidR="00731534" w:rsidRDefault="00EB2EBF">
            <w:pPr>
              <w:numPr>
                <w:ilvl w:val="0"/>
                <w:numId w:val="39"/>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Others may not be comfortable expressing emotion and therefore may appear totally calm, composed and quiet. </w:t>
            </w:r>
          </w:p>
          <w:p w14:paraId="4F575B69" w14:textId="77777777" w:rsidR="00731534" w:rsidRDefault="00731534">
            <w:pPr>
              <w:spacing w:line="276" w:lineRule="auto"/>
              <w:ind w:right="78"/>
              <w:rPr>
                <w:rFonts w:ascii="Calibri" w:eastAsia="Calibri" w:hAnsi="Calibri" w:cs="Calibri"/>
              </w:rPr>
            </w:pPr>
          </w:p>
          <w:p w14:paraId="4F575B6A" w14:textId="77777777" w:rsidR="00731534" w:rsidRDefault="00EB2EBF">
            <w:pPr>
              <w:spacing w:line="276" w:lineRule="auto"/>
              <w:ind w:right="78"/>
              <w:rPr>
                <w:rFonts w:ascii="Calibri" w:eastAsia="Calibri" w:hAnsi="Calibri" w:cs="Calibri"/>
              </w:rPr>
            </w:pPr>
            <w:proofErr w:type="gramStart"/>
            <w:r>
              <w:rPr>
                <w:rFonts w:ascii="Calibri" w:eastAsia="Calibri" w:hAnsi="Calibri" w:cs="Calibri"/>
              </w:rPr>
              <w:t>All of</w:t>
            </w:r>
            <w:proofErr w:type="gramEnd"/>
            <w:r>
              <w:rPr>
                <w:rFonts w:ascii="Calibri" w:eastAsia="Calibri" w:hAnsi="Calibri" w:cs="Calibri"/>
              </w:rPr>
              <w:t xml:space="preserve"> these reactions are perfectly normal. Do not expect a sexual abuse victim to act in any </w:t>
            </w:r>
            <w:proofErr w:type="gramStart"/>
            <w:r>
              <w:rPr>
                <w:rFonts w:ascii="Calibri" w:eastAsia="Calibri" w:hAnsi="Calibri" w:cs="Calibri"/>
              </w:rPr>
              <w:t>particular way</w:t>
            </w:r>
            <w:proofErr w:type="gramEnd"/>
            <w:r>
              <w:rPr>
                <w:rFonts w:ascii="Calibri" w:eastAsia="Calibri" w:hAnsi="Calibri" w:cs="Calibri"/>
              </w:rPr>
              <w:t xml:space="preserve">. Also, do not make snap judgments concerning the validity of a report/account based on the mannerisms of the person talking about it.  </w:t>
            </w:r>
          </w:p>
        </w:tc>
        <w:tc>
          <w:tcPr>
            <w:tcW w:w="1800" w:type="dxa"/>
            <w:tcBorders>
              <w:top w:val="single" w:sz="4" w:space="0" w:color="000000"/>
              <w:left w:val="single" w:sz="4" w:space="0" w:color="000000"/>
              <w:bottom w:val="single" w:sz="4" w:space="0" w:color="000000"/>
              <w:right w:val="single" w:sz="4" w:space="0" w:color="000000"/>
            </w:tcBorders>
          </w:tcPr>
          <w:p w14:paraId="4F575B6B" w14:textId="77777777" w:rsidR="00731534" w:rsidRDefault="00EB2EBF">
            <w:pPr>
              <w:tabs>
                <w:tab w:val="left" w:pos="7290"/>
              </w:tabs>
              <w:rPr>
                <w:rFonts w:ascii="Calibri" w:eastAsia="Calibri" w:hAnsi="Calibri" w:cs="Calibri"/>
                <w:i/>
                <w:sz w:val="20"/>
                <w:szCs w:val="20"/>
              </w:rPr>
            </w:pPr>
            <w:r>
              <w:rPr>
                <w:rFonts w:ascii="Calibri" w:eastAsia="Calibri" w:hAnsi="Calibri" w:cs="Calibri"/>
                <w:b/>
                <w:noProof/>
                <w:sz w:val="20"/>
                <w:szCs w:val="20"/>
              </w:rPr>
              <w:lastRenderedPageBreak/>
              <w:drawing>
                <wp:inline distT="0" distB="0" distL="0" distR="0" wp14:anchorId="4F575D30" wp14:editId="4F575D31">
                  <wp:extent cx="508000" cy="342900"/>
                  <wp:effectExtent l="0" t="0" r="0" b="0"/>
                  <wp:docPr id="1041"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B6C" w14:textId="77777777" w:rsidR="00731534" w:rsidRDefault="00731534">
            <w:pPr>
              <w:tabs>
                <w:tab w:val="left" w:pos="7290"/>
              </w:tabs>
              <w:rPr>
                <w:rFonts w:ascii="Calibri" w:eastAsia="Calibri" w:hAnsi="Calibri" w:cs="Calibri"/>
                <w:i/>
                <w:sz w:val="20"/>
                <w:szCs w:val="20"/>
              </w:rPr>
            </w:pPr>
          </w:p>
          <w:p w14:paraId="4F575B6D"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Dumond, R.W. &amp; Dumond, D.A. (2007a). Managing prison sexual violence:  A guide to effective victim services.  Building Blocks for Institutional Safety. Denver, CO: Colorado Department of Public Safety, Division of Criminal Justice, Office of Research &amp; Statistics.</w:t>
            </w:r>
          </w:p>
          <w:p w14:paraId="4F575B6E" w14:textId="77777777" w:rsidR="00731534" w:rsidRDefault="00731534">
            <w:pPr>
              <w:tabs>
                <w:tab w:val="left" w:pos="7290"/>
              </w:tabs>
              <w:rPr>
                <w:rFonts w:ascii="Calibri" w:eastAsia="Calibri" w:hAnsi="Calibri" w:cs="Calibri"/>
                <w:i/>
                <w:sz w:val="20"/>
                <w:szCs w:val="20"/>
              </w:rPr>
            </w:pPr>
          </w:p>
          <w:p w14:paraId="4F575B6F"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 xml:space="preserve">Allison, J.A. &amp; Wrightsman, L.S. (1993). Rape: The misunderstood crime.  Newbury Park, CA: Sage Publications and Dumond, </w:t>
            </w:r>
          </w:p>
          <w:p w14:paraId="4F575B70" w14:textId="77777777" w:rsidR="00731534" w:rsidRDefault="00731534">
            <w:pPr>
              <w:tabs>
                <w:tab w:val="left" w:pos="7290"/>
              </w:tabs>
              <w:rPr>
                <w:rFonts w:ascii="Calibri" w:eastAsia="Calibri" w:hAnsi="Calibri" w:cs="Calibri"/>
                <w:i/>
                <w:sz w:val="20"/>
                <w:szCs w:val="20"/>
              </w:rPr>
            </w:pPr>
          </w:p>
          <w:p w14:paraId="4F575B71"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 xml:space="preserve">Robert W. &amp; Dumond, Doris A. (2002). The treatment of sexual assault victims. In C. Hensley (Ed.), Prison sex: Practice and policy. Boulder, CO: Lynne </w:t>
            </w:r>
            <w:proofErr w:type="spellStart"/>
            <w:r>
              <w:rPr>
                <w:rFonts w:ascii="Calibri" w:eastAsia="Calibri" w:hAnsi="Calibri" w:cs="Calibri"/>
                <w:i/>
                <w:sz w:val="20"/>
                <w:szCs w:val="20"/>
              </w:rPr>
              <w:t>Rienner</w:t>
            </w:r>
            <w:proofErr w:type="spellEnd"/>
            <w:r>
              <w:rPr>
                <w:rFonts w:ascii="Calibri" w:eastAsia="Calibri" w:hAnsi="Calibri" w:cs="Calibri"/>
                <w:i/>
                <w:sz w:val="20"/>
                <w:szCs w:val="20"/>
              </w:rPr>
              <w:t xml:space="preserve"> Publishers, Chapter 5, pp. 67-88</w:t>
            </w:r>
          </w:p>
          <w:p w14:paraId="4F575B72" w14:textId="77777777" w:rsidR="00731534" w:rsidRDefault="00731534">
            <w:pPr>
              <w:tabs>
                <w:tab w:val="left" w:pos="7290"/>
              </w:tabs>
              <w:rPr>
                <w:rFonts w:ascii="Calibri" w:eastAsia="Calibri" w:hAnsi="Calibri" w:cs="Calibri"/>
                <w:i/>
                <w:sz w:val="20"/>
                <w:szCs w:val="20"/>
              </w:rPr>
            </w:pPr>
          </w:p>
          <w:p w14:paraId="4F575B73" w14:textId="77777777" w:rsidR="00731534" w:rsidRDefault="00731534">
            <w:pPr>
              <w:tabs>
                <w:tab w:val="left" w:pos="7290"/>
              </w:tabs>
              <w:rPr>
                <w:rFonts w:ascii="Calibri" w:eastAsia="Calibri" w:hAnsi="Calibri" w:cs="Calibri"/>
                <w:i/>
                <w:sz w:val="20"/>
                <w:szCs w:val="20"/>
              </w:rPr>
            </w:pPr>
          </w:p>
        </w:tc>
      </w:tr>
      <w:tr w:rsidR="00731534" w14:paraId="4F575B90" w14:textId="77777777">
        <w:tc>
          <w:tcPr>
            <w:tcW w:w="900" w:type="dxa"/>
            <w:tcBorders>
              <w:top w:val="single" w:sz="4" w:space="0" w:color="000000"/>
              <w:left w:val="single" w:sz="4" w:space="0" w:color="000000"/>
              <w:bottom w:val="single" w:sz="4" w:space="0" w:color="000000"/>
              <w:right w:val="single" w:sz="4" w:space="0" w:color="000000"/>
            </w:tcBorders>
          </w:tcPr>
          <w:p w14:paraId="4F575B75" w14:textId="77777777" w:rsidR="00731534" w:rsidRDefault="00EB2EBF">
            <w:pPr>
              <w:tabs>
                <w:tab w:val="left" w:pos="7290"/>
              </w:tabs>
              <w:jc w:val="center"/>
              <w:rPr>
                <w:rFonts w:ascii="Calibri" w:eastAsia="Calibri" w:hAnsi="Calibri" w:cs="Calibri"/>
                <w:b/>
              </w:rPr>
            </w:pPr>
            <w:r>
              <w:rPr>
                <w:rFonts w:ascii="Calibri" w:eastAsia="Calibri" w:hAnsi="Calibri" w:cs="Calibri"/>
                <w:b/>
              </w:rPr>
              <w:lastRenderedPageBreak/>
              <w:t>2 min</w:t>
            </w:r>
          </w:p>
        </w:tc>
        <w:tc>
          <w:tcPr>
            <w:tcW w:w="6660" w:type="dxa"/>
            <w:tcBorders>
              <w:top w:val="single" w:sz="4" w:space="0" w:color="000000"/>
              <w:left w:val="single" w:sz="4" w:space="0" w:color="000000"/>
              <w:bottom w:val="single" w:sz="4" w:space="0" w:color="000000"/>
              <w:right w:val="single" w:sz="4" w:space="0" w:color="000000"/>
            </w:tcBorders>
          </w:tcPr>
          <w:p w14:paraId="4F575B76"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Impact of Sexual Abuse</w:t>
            </w:r>
          </w:p>
          <w:p w14:paraId="4F575B77"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32" wp14:editId="4F575D33">
                  <wp:extent cx="2804160" cy="2103120"/>
                  <wp:effectExtent l="38100" t="38100" r="38100" b="38100"/>
                  <wp:docPr id="104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3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F575B78" w14:textId="77777777" w:rsidR="00731534" w:rsidRDefault="00EB2EBF">
            <w:pPr>
              <w:spacing w:line="276" w:lineRule="auto"/>
              <w:ind w:right="78"/>
              <w:rPr>
                <w:rFonts w:ascii="Calibri" w:eastAsia="Calibri" w:hAnsi="Calibri" w:cs="Calibri"/>
              </w:rPr>
            </w:pPr>
            <w:r>
              <w:rPr>
                <w:rFonts w:ascii="Calibri" w:eastAsia="Calibri" w:hAnsi="Calibri" w:cs="Calibri"/>
              </w:rPr>
              <w:t>Victims of sexual abuse will experience a range of emotions in the weeks following the incident. They may experience</w:t>
            </w:r>
          </w:p>
          <w:p w14:paraId="4F575B79" w14:textId="77777777" w:rsidR="00731534" w:rsidRDefault="00EB2EBF">
            <w:pPr>
              <w:numPr>
                <w:ilvl w:val="0"/>
                <w:numId w:val="4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Re-traumatization due to “triggers” in their environment. </w:t>
            </w:r>
          </w:p>
          <w:p w14:paraId="4F575B7A" w14:textId="77777777" w:rsidR="00731534" w:rsidRDefault="00EB2EBF">
            <w:pPr>
              <w:numPr>
                <w:ilvl w:val="0"/>
                <w:numId w:val="40"/>
              </w:numPr>
              <w:pBdr>
                <w:top w:val="nil"/>
                <w:left w:val="nil"/>
                <w:bottom w:val="nil"/>
                <w:right w:val="nil"/>
                <w:between w:val="nil"/>
              </w:pBdr>
              <w:tabs>
                <w:tab w:val="center" w:pos="4320"/>
                <w:tab w:val="right" w:pos="8640"/>
              </w:tabs>
              <w:spacing w:line="276" w:lineRule="auto"/>
              <w:ind w:right="78"/>
              <w:rPr>
                <w:rFonts w:ascii="Calibri" w:eastAsia="Calibri" w:hAnsi="Calibri" w:cs="Calibri"/>
                <w:color w:val="000000"/>
              </w:rPr>
            </w:pPr>
            <w:r>
              <w:rPr>
                <w:rFonts w:ascii="Calibri" w:eastAsia="Calibri" w:hAnsi="Calibri" w:cs="Calibri"/>
                <w:color w:val="000000"/>
              </w:rPr>
              <w:t xml:space="preserve">Shock, denial, humiliation, self-doubt, guilt, shame, self-blame, depression, and self-hatred. </w:t>
            </w:r>
          </w:p>
          <w:p w14:paraId="4F575B7B" w14:textId="77777777" w:rsidR="00731534" w:rsidRDefault="00EB2EBF">
            <w:pPr>
              <w:numPr>
                <w:ilvl w:val="0"/>
                <w:numId w:val="4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Anger, a desire for revenge, or suicidal thoughts.</w:t>
            </w:r>
          </w:p>
          <w:p w14:paraId="4F575B7C" w14:textId="77777777" w:rsidR="00731534" w:rsidRDefault="00731534">
            <w:pPr>
              <w:pBdr>
                <w:top w:val="nil"/>
                <w:left w:val="nil"/>
                <w:bottom w:val="nil"/>
                <w:right w:val="nil"/>
                <w:between w:val="nil"/>
              </w:pBdr>
              <w:spacing w:line="276" w:lineRule="auto"/>
              <w:ind w:left="720" w:right="78"/>
              <w:rPr>
                <w:rFonts w:ascii="Calibri" w:eastAsia="Calibri" w:hAnsi="Calibri" w:cs="Calibri"/>
                <w:color w:val="000000"/>
              </w:rPr>
            </w:pPr>
          </w:p>
          <w:p w14:paraId="4F575B7D" w14:textId="77777777" w:rsidR="00731534" w:rsidRDefault="00EB2EBF">
            <w:pPr>
              <w:spacing w:line="276" w:lineRule="auto"/>
              <w:ind w:right="78"/>
              <w:rPr>
                <w:rFonts w:ascii="Calibri" w:eastAsia="Calibri" w:hAnsi="Calibri" w:cs="Calibri"/>
              </w:rPr>
            </w:pPr>
            <w:r>
              <w:rPr>
                <w:rFonts w:ascii="Calibri" w:eastAsia="Calibri" w:hAnsi="Calibri" w:cs="Calibri"/>
              </w:rPr>
              <w:t>Remember that victims have experienced a significant feeling of powerlessness and may feel anxious and fearful. Finding ways to allow the victim to feel in control will contribute to the victim’s comfort and will increase the likelihood of an effective investigation.</w:t>
            </w:r>
          </w:p>
          <w:p w14:paraId="4F575B7E" w14:textId="77777777" w:rsidR="00731534" w:rsidRDefault="00731534">
            <w:pPr>
              <w:spacing w:line="276" w:lineRule="auto"/>
              <w:ind w:right="78"/>
              <w:rPr>
                <w:rFonts w:ascii="Calibri" w:eastAsia="Calibri" w:hAnsi="Calibri" w:cs="Calibri"/>
              </w:rPr>
            </w:pPr>
          </w:p>
          <w:p w14:paraId="4F575B7F"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Following the first few weeks, victims may develop </w:t>
            </w:r>
          </w:p>
          <w:p w14:paraId="4F575B80" w14:textId="77777777" w:rsidR="00731534" w:rsidRDefault="00EB2EBF">
            <w:pPr>
              <w:numPr>
                <w:ilvl w:val="0"/>
                <w:numId w:val="2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Fear of being alone or being around others.</w:t>
            </w:r>
          </w:p>
          <w:p w14:paraId="4F575B81" w14:textId="77777777" w:rsidR="00731534" w:rsidRDefault="00EB2EBF">
            <w:pPr>
              <w:numPr>
                <w:ilvl w:val="0"/>
                <w:numId w:val="2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Significant changes in behavior.</w:t>
            </w:r>
          </w:p>
          <w:p w14:paraId="4F575B82" w14:textId="77777777" w:rsidR="00731534" w:rsidRDefault="00EB2EBF">
            <w:pPr>
              <w:numPr>
                <w:ilvl w:val="0"/>
                <w:numId w:val="26"/>
              </w:numPr>
              <w:pBdr>
                <w:top w:val="nil"/>
                <w:left w:val="nil"/>
                <w:bottom w:val="nil"/>
                <w:right w:val="nil"/>
                <w:between w:val="nil"/>
              </w:pBdr>
              <w:spacing w:line="276" w:lineRule="auto"/>
              <w:ind w:right="78"/>
            </w:pPr>
            <w:r>
              <w:rPr>
                <w:rFonts w:ascii="Calibri" w:eastAsia="Calibri" w:hAnsi="Calibri" w:cs="Calibri"/>
                <w:color w:val="000000"/>
              </w:rPr>
              <w:t>Disinterest in activities they previously enjoyed.</w:t>
            </w:r>
          </w:p>
          <w:p w14:paraId="4F575B83" w14:textId="77777777" w:rsidR="00731534" w:rsidRDefault="00EB2EBF">
            <w:pPr>
              <w:numPr>
                <w:ilvl w:val="0"/>
                <w:numId w:val="2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lastRenderedPageBreak/>
              <w:t xml:space="preserve">Mood swings.  </w:t>
            </w:r>
          </w:p>
          <w:p w14:paraId="4F575B84" w14:textId="77777777" w:rsidR="00731534" w:rsidRDefault="00EB2EBF">
            <w:pPr>
              <w:numPr>
                <w:ilvl w:val="0"/>
                <w:numId w:val="2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Difficulty concentrating.</w:t>
            </w:r>
          </w:p>
          <w:p w14:paraId="4F575B85" w14:textId="77777777" w:rsidR="00731534" w:rsidRDefault="00731534">
            <w:pPr>
              <w:pBdr>
                <w:top w:val="nil"/>
                <w:left w:val="nil"/>
                <w:bottom w:val="nil"/>
                <w:right w:val="nil"/>
                <w:between w:val="nil"/>
              </w:pBdr>
              <w:spacing w:line="276" w:lineRule="auto"/>
              <w:ind w:left="720" w:right="78"/>
              <w:rPr>
                <w:rFonts w:ascii="Calibri" w:eastAsia="Calibri" w:hAnsi="Calibri" w:cs="Calibri"/>
                <w:color w:val="000000"/>
              </w:rPr>
            </w:pPr>
          </w:p>
          <w:p w14:paraId="4F575B86"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Victims may also become hyper-vigilant or be easily startled. </w:t>
            </w:r>
          </w:p>
          <w:p w14:paraId="4F575B87"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Many victims also go through periods of </w:t>
            </w:r>
            <w:r>
              <w:rPr>
                <w:rFonts w:ascii="Calibri" w:eastAsia="Calibri" w:hAnsi="Calibri" w:cs="Calibri"/>
                <w:u w:val="single"/>
              </w:rPr>
              <w:t>denial</w:t>
            </w:r>
            <w:r>
              <w:rPr>
                <w:rFonts w:ascii="Calibri" w:eastAsia="Calibri" w:hAnsi="Calibri" w:cs="Calibri"/>
              </w:rPr>
              <w:t xml:space="preserve">, which may influence their reporting of the incident. </w:t>
            </w:r>
          </w:p>
          <w:p w14:paraId="4F575B88" w14:textId="77777777" w:rsidR="00731534" w:rsidRDefault="00731534">
            <w:pPr>
              <w:spacing w:line="276" w:lineRule="auto"/>
              <w:ind w:right="78"/>
              <w:rPr>
                <w:rFonts w:ascii="Calibri" w:eastAsia="Calibri" w:hAnsi="Calibri" w:cs="Calibri"/>
              </w:rPr>
            </w:pPr>
          </w:p>
          <w:p w14:paraId="4F575B89" w14:textId="77777777" w:rsidR="00731534" w:rsidRDefault="00EB2EBF">
            <w:pPr>
              <w:spacing w:line="276" w:lineRule="auto"/>
              <w:ind w:right="78"/>
              <w:rPr>
                <w:rFonts w:ascii="Calibri" w:eastAsia="Calibri" w:hAnsi="Calibri" w:cs="Calibri"/>
              </w:rPr>
            </w:pPr>
            <w:r>
              <w:rPr>
                <w:rFonts w:ascii="Calibri" w:eastAsia="Calibri" w:hAnsi="Calibri" w:cs="Calibri"/>
              </w:rPr>
              <w:t>They may be hesitant to form new relationships and may not trust new people they meet, including you, the investigator.</w:t>
            </w:r>
          </w:p>
          <w:p w14:paraId="4F575B8A" w14:textId="77777777" w:rsidR="00731534" w:rsidRDefault="00731534">
            <w:pPr>
              <w:spacing w:line="276" w:lineRule="auto"/>
              <w:ind w:right="78"/>
              <w:rPr>
                <w:rFonts w:ascii="Calibri" w:eastAsia="Calibri" w:hAnsi="Calibri" w:cs="Calibri"/>
              </w:rPr>
            </w:pPr>
          </w:p>
          <w:p w14:paraId="4F575B8B"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Finally, they may experience flashbacks that cause intense distress and are triggered by reminders of the trauma. </w:t>
            </w:r>
          </w:p>
        </w:tc>
        <w:tc>
          <w:tcPr>
            <w:tcW w:w="1800" w:type="dxa"/>
            <w:tcBorders>
              <w:top w:val="single" w:sz="4" w:space="0" w:color="000000"/>
              <w:left w:val="single" w:sz="4" w:space="0" w:color="000000"/>
              <w:bottom w:val="single" w:sz="4" w:space="0" w:color="000000"/>
              <w:right w:val="single" w:sz="4" w:space="0" w:color="000000"/>
            </w:tcBorders>
          </w:tcPr>
          <w:p w14:paraId="4F575B8C" w14:textId="77777777" w:rsidR="00731534" w:rsidRDefault="00EB2EBF">
            <w:pPr>
              <w:tabs>
                <w:tab w:val="left" w:pos="7290"/>
              </w:tabs>
              <w:rPr>
                <w:rFonts w:ascii="Calibri" w:eastAsia="Calibri" w:hAnsi="Calibri" w:cs="Calibri"/>
                <w:i/>
                <w:sz w:val="20"/>
                <w:szCs w:val="20"/>
              </w:rPr>
            </w:pPr>
            <w:r>
              <w:rPr>
                <w:rFonts w:ascii="Calibri" w:eastAsia="Calibri" w:hAnsi="Calibri" w:cs="Calibri"/>
                <w:b/>
                <w:noProof/>
                <w:sz w:val="20"/>
                <w:szCs w:val="20"/>
              </w:rPr>
              <w:lastRenderedPageBreak/>
              <w:drawing>
                <wp:inline distT="0" distB="0" distL="0" distR="0" wp14:anchorId="4F575D34" wp14:editId="4F575D35">
                  <wp:extent cx="508000" cy="342900"/>
                  <wp:effectExtent l="0" t="0" r="0" b="0"/>
                  <wp:docPr id="104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B8D" w14:textId="77777777" w:rsidR="00731534" w:rsidRDefault="00731534">
            <w:pPr>
              <w:tabs>
                <w:tab w:val="left" w:pos="7290"/>
              </w:tabs>
              <w:rPr>
                <w:rFonts w:ascii="Calibri" w:eastAsia="Calibri" w:hAnsi="Calibri" w:cs="Calibri"/>
                <w:i/>
                <w:sz w:val="20"/>
                <w:szCs w:val="20"/>
              </w:rPr>
            </w:pPr>
          </w:p>
          <w:p w14:paraId="4F575B8E"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SOURCE: Dumond, R.W. &amp; Dumond, D.A. (2007a). Managing prison sexual violence:  A guide to effective victim services.  Building Blocks for Institutional Safety. Denver, CO: Colorado Department of Public Safety, Division of Criminal Justice, Office of Research &amp; Statistics.</w:t>
            </w:r>
          </w:p>
          <w:p w14:paraId="4F575B8F" w14:textId="77777777" w:rsidR="00731534" w:rsidRDefault="00731534">
            <w:pPr>
              <w:tabs>
                <w:tab w:val="left" w:pos="7290"/>
              </w:tabs>
              <w:rPr>
                <w:rFonts w:ascii="Calibri" w:eastAsia="Calibri" w:hAnsi="Calibri" w:cs="Calibri"/>
                <w:i/>
                <w:sz w:val="20"/>
                <w:szCs w:val="20"/>
              </w:rPr>
            </w:pPr>
          </w:p>
        </w:tc>
      </w:tr>
      <w:tr w:rsidR="00731534" w14:paraId="4F575BA6" w14:textId="77777777">
        <w:tc>
          <w:tcPr>
            <w:tcW w:w="900" w:type="dxa"/>
            <w:tcBorders>
              <w:top w:val="single" w:sz="4" w:space="0" w:color="000000"/>
              <w:left w:val="single" w:sz="4" w:space="0" w:color="000000"/>
              <w:bottom w:val="single" w:sz="4" w:space="0" w:color="000000"/>
              <w:right w:val="single" w:sz="4" w:space="0" w:color="000000"/>
            </w:tcBorders>
          </w:tcPr>
          <w:p w14:paraId="4F575B91" w14:textId="77777777" w:rsidR="00731534" w:rsidRDefault="00EB2EBF">
            <w:pPr>
              <w:tabs>
                <w:tab w:val="left" w:pos="7290"/>
              </w:tabs>
              <w:jc w:val="center"/>
              <w:rPr>
                <w:rFonts w:ascii="Calibri" w:eastAsia="Calibri" w:hAnsi="Calibri" w:cs="Calibri"/>
                <w:b/>
              </w:rPr>
            </w:pPr>
            <w:r>
              <w:rPr>
                <w:rFonts w:ascii="Calibri" w:eastAsia="Calibri" w:hAnsi="Calibri" w:cs="Calibri"/>
                <w:b/>
              </w:rPr>
              <w:t>2 min</w:t>
            </w:r>
          </w:p>
        </w:tc>
        <w:tc>
          <w:tcPr>
            <w:tcW w:w="6660" w:type="dxa"/>
            <w:tcBorders>
              <w:top w:val="single" w:sz="4" w:space="0" w:color="000000"/>
              <w:left w:val="single" w:sz="4" w:space="0" w:color="000000"/>
              <w:bottom w:val="single" w:sz="4" w:space="0" w:color="000000"/>
              <w:right w:val="single" w:sz="4" w:space="0" w:color="000000"/>
            </w:tcBorders>
          </w:tcPr>
          <w:p w14:paraId="4F575B92"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Impact of Sexual Abuse</w:t>
            </w:r>
          </w:p>
          <w:p w14:paraId="4F575B93"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36" wp14:editId="4F575D37">
                  <wp:extent cx="2804160" cy="2103120"/>
                  <wp:effectExtent l="38100" t="38100" r="38100" b="38100"/>
                  <wp:docPr id="10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8"/>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F575B94"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In the long-term, if a victim is unable to cope with the symptoms in the aftermath of a trauma, she or he may </w:t>
            </w:r>
          </w:p>
          <w:p w14:paraId="4F575B95" w14:textId="77777777" w:rsidR="00731534" w:rsidRDefault="00EB2EBF">
            <w:pPr>
              <w:numPr>
                <w:ilvl w:val="0"/>
                <w:numId w:val="3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Turn to alcohol or drug use. </w:t>
            </w:r>
          </w:p>
          <w:p w14:paraId="4F575B96" w14:textId="77777777" w:rsidR="00731534" w:rsidRDefault="00EB2EBF">
            <w:pPr>
              <w:numPr>
                <w:ilvl w:val="0"/>
                <w:numId w:val="3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Act out and become aggressors themselves.</w:t>
            </w:r>
          </w:p>
          <w:p w14:paraId="4F575B97" w14:textId="77777777" w:rsidR="00731534" w:rsidRDefault="00EB2EBF">
            <w:pPr>
              <w:numPr>
                <w:ilvl w:val="0"/>
                <w:numId w:val="3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Become self-destructive. </w:t>
            </w:r>
          </w:p>
          <w:p w14:paraId="4F575B98" w14:textId="77777777" w:rsidR="00731534" w:rsidRDefault="00EB2EBF">
            <w:pPr>
              <w:numPr>
                <w:ilvl w:val="0"/>
                <w:numId w:val="3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Develop post-traumatic stress disorder.</w:t>
            </w:r>
          </w:p>
          <w:p w14:paraId="4F575B99" w14:textId="77777777" w:rsidR="00731534" w:rsidRDefault="00731534">
            <w:pPr>
              <w:spacing w:line="276" w:lineRule="auto"/>
              <w:ind w:right="78"/>
              <w:rPr>
                <w:rFonts w:ascii="Calibri" w:eastAsia="Calibri" w:hAnsi="Calibri" w:cs="Calibri"/>
              </w:rPr>
            </w:pPr>
          </w:p>
          <w:p w14:paraId="4F575B9A"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For those victims who experienced abuse within the correctional system, they may </w:t>
            </w:r>
          </w:p>
          <w:p w14:paraId="4F575B9B" w14:textId="77777777" w:rsidR="00731534" w:rsidRDefault="00EB2EBF">
            <w:pPr>
              <w:numPr>
                <w:ilvl w:val="0"/>
                <w:numId w:val="3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Display strong feelings of anger towards the </w:t>
            </w:r>
            <w:proofErr w:type="gramStart"/>
            <w:r>
              <w:rPr>
                <w:rFonts w:ascii="Calibri" w:eastAsia="Calibri" w:hAnsi="Calibri" w:cs="Calibri"/>
                <w:color w:val="000000"/>
              </w:rPr>
              <w:t>system as a whole, or</w:t>
            </w:r>
            <w:proofErr w:type="gramEnd"/>
            <w:r>
              <w:rPr>
                <w:rFonts w:ascii="Calibri" w:eastAsia="Calibri" w:hAnsi="Calibri" w:cs="Calibri"/>
                <w:color w:val="000000"/>
              </w:rPr>
              <w:t xml:space="preserve"> towards people who are trying to help them. </w:t>
            </w:r>
          </w:p>
          <w:p w14:paraId="4F575B9C" w14:textId="77777777" w:rsidR="00731534" w:rsidRDefault="00EB2EBF">
            <w:pPr>
              <w:numPr>
                <w:ilvl w:val="0"/>
                <w:numId w:val="3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Continue to be hyper-vigilant to danger and feel anxious and fearful about new situations. </w:t>
            </w:r>
          </w:p>
          <w:p w14:paraId="4F575B9D" w14:textId="77777777" w:rsidR="00731534" w:rsidRDefault="00EB2EBF">
            <w:pPr>
              <w:numPr>
                <w:ilvl w:val="0"/>
                <w:numId w:val="3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lastRenderedPageBreak/>
              <w:t xml:space="preserve">Change their view of sexual activity, impacting their ability to enjoy it or resulting in promiscuous or aggressive sexual behavior. </w:t>
            </w:r>
          </w:p>
          <w:p w14:paraId="4F575B9E" w14:textId="77777777" w:rsidR="00731534" w:rsidRDefault="00731534">
            <w:pPr>
              <w:spacing w:line="276" w:lineRule="auto"/>
              <w:ind w:right="78"/>
              <w:rPr>
                <w:rFonts w:ascii="Calibri" w:eastAsia="Calibri" w:hAnsi="Calibri" w:cs="Calibri"/>
              </w:rPr>
            </w:pPr>
          </w:p>
          <w:p w14:paraId="4F575B9F"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Victims of sexual abuse may report at any point after the incident – hours later or years later - though many never report at all. In your interactions with inmates/residents, be aware of how trauma may impact their behavior and the way your interaction with a victim may impact their desire or ability to cooperate with an investigation. </w:t>
            </w:r>
          </w:p>
          <w:p w14:paraId="4F575BA0" w14:textId="77777777" w:rsidR="00731534" w:rsidRDefault="00731534">
            <w:pPr>
              <w:spacing w:line="276" w:lineRule="auto"/>
              <w:ind w:right="78"/>
              <w:rPr>
                <w:rFonts w:ascii="Calibri" w:eastAsia="Calibri" w:hAnsi="Calibri" w:cs="Calibri"/>
              </w:rPr>
            </w:pPr>
          </w:p>
          <w:p w14:paraId="4F575BA1"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Similarly, be aware of the impact of trauma more generally. Do not just apply your knowledge of trauma to cases involving sexual abuse. Use this knowledge in other cases that may involve elements of sexual abuse that you are not aware of, or when interacting with inmates/residents who may have suffered from sexual abuse at some point in lives </w:t>
            </w:r>
            <w:proofErr w:type="gramStart"/>
            <w:r>
              <w:rPr>
                <w:rFonts w:ascii="Calibri" w:eastAsia="Calibri" w:hAnsi="Calibri" w:cs="Calibri"/>
              </w:rPr>
              <w:t>previous to</w:t>
            </w:r>
            <w:proofErr w:type="gramEnd"/>
            <w:r>
              <w:rPr>
                <w:rFonts w:ascii="Calibri" w:eastAsia="Calibri" w:hAnsi="Calibri" w:cs="Calibri"/>
              </w:rPr>
              <w:t xml:space="preserve"> incarceration.</w:t>
            </w:r>
          </w:p>
        </w:tc>
        <w:tc>
          <w:tcPr>
            <w:tcW w:w="1800" w:type="dxa"/>
            <w:tcBorders>
              <w:top w:val="single" w:sz="4" w:space="0" w:color="000000"/>
              <w:left w:val="single" w:sz="4" w:space="0" w:color="000000"/>
              <w:bottom w:val="single" w:sz="4" w:space="0" w:color="000000"/>
              <w:right w:val="single" w:sz="4" w:space="0" w:color="000000"/>
            </w:tcBorders>
          </w:tcPr>
          <w:p w14:paraId="4F575BA2" w14:textId="77777777" w:rsidR="00731534" w:rsidRDefault="00EB2EBF">
            <w:pPr>
              <w:tabs>
                <w:tab w:val="left" w:pos="7290"/>
              </w:tabs>
              <w:rPr>
                <w:rFonts w:ascii="Calibri" w:eastAsia="Calibri" w:hAnsi="Calibri" w:cs="Calibri"/>
                <w:i/>
                <w:sz w:val="20"/>
                <w:szCs w:val="20"/>
              </w:rPr>
            </w:pPr>
            <w:r>
              <w:rPr>
                <w:rFonts w:ascii="Calibri" w:eastAsia="Calibri" w:hAnsi="Calibri" w:cs="Calibri"/>
                <w:b/>
                <w:noProof/>
                <w:sz w:val="20"/>
                <w:szCs w:val="20"/>
              </w:rPr>
              <w:lastRenderedPageBreak/>
              <w:drawing>
                <wp:inline distT="0" distB="0" distL="0" distR="0" wp14:anchorId="4F575D38" wp14:editId="4F575D39">
                  <wp:extent cx="508000" cy="342900"/>
                  <wp:effectExtent l="0" t="0" r="0" b="0"/>
                  <wp:docPr id="1045"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BA3" w14:textId="77777777" w:rsidR="00731534" w:rsidRDefault="00731534">
            <w:pPr>
              <w:tabs>
                <w:tab w:val="left" w:pos="7290"/>
              </w:tabs>
              <w:rPr>
                <w:rFonts w:ascii="Calibri" w:eastAsia="Calibri" w:hAnsi="Calibri" w:cs="Calibri"/>
                <w:i/>
                <w:sz w:val="20"/>
                <w:szCs w:val="20"/>
              </w:rPr>
            </w:pPr>
          </w:p>
          <w:p w14:paraId="4F575BA4"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 xml:space="preserve">SOURCES: Dumond &amp; Dumond, 2002; Lockwood, Daniel. (1980). Prison Sexual Violence.  New York: </w:t>
            </w:r>
            <w:proofErr w:type="spellStart"/>
            <w:r>
              <w:rPr>
                <w:rFonts w:ascii="Calibri" w:eastAsia="Calibri" w:hAnsi="Calibri" w:cs="Calibri"/>
                <w:i/>
                <w:sz w:val="20"/>
                <w:szCs w:val="20"/>
              </w:rPr>
              <w:t>Elsevia</w:t>
            </w:r>
            <w:proofErr w:type="spellEnd"/>
            <w:r>
              <w:rPr>
                <w:rFonts w:ascii="Calibri" w:eastAsia="Calibri" w:hAnsi="Calibri" w:cs="Calibri"/>
                <w:i/>
                <w:sz w:val="20"/>
                <w:szCs w:val="20"/>
              </w:rPr>
              <w:t>/Thomond Books and Wooden, WS &amp; Parker, J. (1982).  Men behind bars: Sexual exploitation in prison. New York: Plenum Press.</w:t>
            </w:r>
          </w:p>
          <w:p w14:paraId="4F575BA5" w14:textId="77777777" w:rsidR="00731534" w:rsidRDefault="00731534">
            <w:pPr>
              <w:tabs>
                <w:tab w:val="left" w:pos="7290"/>
              </w:tabs>
              <w:rPr>
                <w:rFonts w:ascii="Calibri" w:eastAsia="Calibri" w:hAnsi="Calibri" w:cs="Calibri"/>
                <w:i/>
                <w:sz w:val="20"/>
                <w:szCs w:val="20"/>
              </w:rPr>
            </w:pPr>
          </w:p>
        </w:tc>
      </w:tr>
      <w:tr w:rsidR="00731534" w14:paraId="4F575BB6" w14:textId="77777777">
        <w:tc>
          <w:tcPr>
            <w:tcW w:w="900" w:type="dxa"/>
            <w:tcBorders>
              <w:top w:val="single" w:sz="4" w:space="0" w:color="000000"/>
              <w:left w:val="single" w:sz="4" w:space="0" w:color="000000"/>
              <w:bottom w:val="single" w:sz="4" w:space="0" w:color="000000"/>
              <w:right w:val="single" w:sz="4" w:space="0" w:color="000000"/>
            </w:tcBorders>
          </w:tcPr>
          <w:p w14:paraId="4F575BA7" w14:textId="77777777" w:rsidR="00731534" w:rsidRDefault="00EB2EBF">
            <w:pPr>
              <w:tabs>
                <w:tab w:val="left" w:pos="7290"/>
              </w:tabs>
              <w:jc w:val="center"/>
              <w:rPr>
                <w:rFonts w:ascii="Calibri" w:eastAsia="Calibri" w:hAnsi="Calibri" w:cs="Calibri"/>
                <w:b/>
              </w:rPr>
            </w:pPr>
            <w:r>
              <w:rPr>
                <w:rFonts w:ascii="Calibri" w:eastAsia="Calibri" w:hAnsi="Calibri" w:cs="Calibri"/>
                <w:b/>
              </w:rPr>
              <w:t>1 min</w:t>
            </w:r>
          </w:p>
        </w:tc>
        <w:tc>
          <w:tcPr>
            <w:tcW w:w="6660" w:type="dxa"/>
            <w:tcBorders>
              <w:top w:val="single" w:sz="4" w:space="0" w:color="000000"/>
              <w:left w:val="single" w:sz="4" w:space="0" w:color="000000"/>
              <w:bottom w:val="single" w:sz="4" w:space="0" w:color="000000"/>
              <w:right w:val="single" w:sz="4" w:space="0" w:color="000000"/>
            </w:tcBorders>
          </w:tcPr>
          <w:p w14:paraId="4F575BA8"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Impact of Sexual Abuse: Corrections</w:t>
            </w:r>
          </w:p>
          <w:p w14:paraId="4F575BA9"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3A" wp14:editId="4F575D3B">
                  <wp:extent cx="2804160" cy="2103120"/>
                  <wp:effectExtent l="38100" t="38100" r="38100" b="38100"/>
                  <wp:docPr id="104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F575BAA"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Sexual abuse in corrections is unique due to the setting in which it takes place. Victims of sexual abuse in corrections </w:t>
            </w:r>
          </w:p>
          <w:p w14:paraId="4F575BAB" w14:textId="77777777" w:rsidR="00731534" w:rsidRDefault="00EB2EBF">
            <w:pPr>
              <w:numPr>
                <w:ilvl w:val="0"/>
                <w:numId w:val="3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May experience repetitive assaults by multiple assailants over </w:t>
            </w:r>
            <w:proofErr w:type="gramStart"/>
            <w:r>
              <w:rPr>
                <w:rFonts w:ascii="Calibri" w:eastAsia="Calibri" w:hAnsi="Calibri" w:cs="Calibri"/>
                <w:color w:val="000000"/>
              </w:rPr>
              <w:t>a period of time</w:t>
            </w:r>
            <w:proofErr w:type="gramEnd"/>
            <w:r>
              <w:rPr>
                <w:rFonts w:ascii="Calibri" w:eastAsia="Calibri" w:hAnsi="Calibri" w:cs="Calibri"/>
                <w:color w:val="000000"/>
              </w:rPr>
              <w:t xml:space="preserve">. </w:t>
            </w:r>
          </w:p>
          <w:p w14:paraId="4F575BAC" w14:textId="77777777" w:rsidR="00731534" w:rsidRDefault="00EB2EBF">
            <w:pPr>
              <w:numPr>
                <w:ilvl w:val="0"/>
                <w:numId w:val="3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Are confined to the location of the sexual </w:t>
            </w:r>
            <w:r>
              <w:rPr>
                <w:rFonts w:ascii="Calibri" w:eastAsia="Calibri" w:hAnsi="Calibri" w:cs="Calibri"/>
              </w:rPr>
              <w:t>abuse</w:t>
            </w:r>
            <w:r>
              <w:rPr>
                <w:rFonts w:ascii="Calibri" w:eastAsia="Calibri" w:hAnsi="Calibri" w:cs="Calibri"/>
                <w:color w:val="000000"/>
              </w:rPr>
              <w:t xml:space="preserve"> and cannot escape the environment of people that caused them harm. </w:t>
            </w:r>
          </w:p>
          <w:p w14:paraId="4F575BAD" w14:textId="77777777" w:rsidR="00731534" w:rsidRDefault="00731534">
            <w:pPr>
              <w:spacing w:line="276" w:lineRule="auto"/>
              <w:ind w:left="720" w:right="78"/>
              <w:rPr>
                <w:rFonts w:ascii="Calibri" w:eastAsia="Calibri" w:hAnsi="Calibri" w:cs="Calibri"/>
              </w:rPr>
            </w:pPr>
          </w:p>
          <w:p w14:paraId="4F575BAE"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This level of trauma is debilitating and can lead to severe and chronic Post-Traumatic Stress Disorder. Sexual abuse in </w:t>
            </w:r>
            <w:r>
              <w:rPr>
                <w:rFonts w:ascii="Calibri" w:eastAsia="Calibri" w:hAnsi="Calibri" w:cs="Calibri"/>
              </w:rPr>
              <w:lastRenderedPageBreak/>
              <w:t xml:space="preserve">corrections can impact the victim’s social status and safety within the facility and may impact the victim’s trust in the </w:t>
            </w:r>
            <w:proofErr w:type="gramStart"/>
            <w:r>
              <w:rPr>
                <w:rFonts w:ascii="Calibri" w:eastAsia="Calibri" w:hAnsi="Calibri" w:cs="Calibri"/>
              </w:rPr>
              <w:t>system as a whole</w:t>
            </w:r>
            <w:proofErr w:type="gramEnd"/>
            <w:r>
              <w:rPr>
                <w:rFonts w:ascii="Calibri" w:eastAsia="Calibri" w:hAnsi="Calibri" w:cs="Calibri"/>
              </w:rPr>
              <w:t xml:space="preserve">. </w:t>
            </w:r>
          </w:p>
          <w:p w14:paraId="4F575BAF" w14:textId="77777777" w:rsidR="00731534" w:rsidRDefault="00731534">
            <w:pPr>
              <w:spacing w:line="276" w:lineRule="auto"/>
              <w:ind w:right="78"/>
              <w:rPr>
                <w:rFonts w:ascii="Calibri" w:eastAsia="Calibri" w:hAnsi="Calibri" w:cs="Calibri"/>
              </w:rPr>
            </w:pPr>
          </w:p>
          <w:p w14:paraId="4F575BB0" w14:textId="77777777" w:rsidR="00731534" w:rsidRDefault="00EB2EBF">
            <w:pPr>
              <w:spacing w:line="276" w:lineRule="auto"/>
              <w:ind w:right="78"/>
              <w:rPr>
                <w:rFonts w:ascii="Calibri" w:eastAsia="Calibri" w:hAnsi="Calibri" w:cs="Calibri"/>
              </w:rPr>
            </w:pPr>
            <w:r>
              <w:rPr>
                <w:rFonts w:ascii="Calibri" w:eastAsia="Calibri" w:hAnsi="Calibri" w:cs="Calibri"/>
              </w:rPr>
              <w:t>Sexual harassment can also be as traumatizing as sexual abuse in incarcerated settings.  It may be repetitive, graphic, demoralizing, and vulgar. Sexual harassment can be even more difficult to prove than sexual abuse.</w:t>
            </w:r>
          </w:p>
        </w:tc>
        <w:tc>
          <w:tcPr>
            <w:tcW w:w="1800" w:type="dxa"/>
            <w:tcBorders>
              <w:top w:val="single" w:sz="4" w:space="0" w:color="000000"/>
              <w:left w:val="single" w:sz="4" w:space="0" w:color="000000"/>
              <w:bottom w:val="single" w:sz="4" w:space="0" w:color="000000"/>
              <w:right w:val="single" w:sz="4" w:space="0" w:color="000000"/>
            </w:tcBorders>
          </w:tcPr>
          <w:p w14:paraId="4F575BB1" w14:textId="77777777" w:rsidR="00731534" w:rsidRDefault="00EB2EBF">
            <w:pPr>
              <w:tabs>
                <w:tab w:val="left" w:pos="7290"/>
              </w:tabs>
              <w:rPr>
                <w:rFonts w:ascii="Calibri" w:eastAsia="Calibri" w:hAnsi="Calibri" w:cs="Calibri"/>
                <w:i/>
                <w:sz w:val="20"/>
                <w:szCs w:val="20"/>
              </w:rPr>
            </w:pPr>
            <w:r>
              <w:rPr>
                <w:rFonts w:ascii="Calibri" w:eastAsia="Calibri" w:hAnsi="Calibri" w:cs="Calibri"/>
                <w:b/>
                <w:noProof/>
                <w:sz w:val="20"/>
                <w:szCs w:val="20"/>
              </w:rPr>
              <w:lastRenderedPageBreak/>
              <w:drawing>
                <wp:inline distT="0" distB="0" distL="0" distR="0" wp14:anchorId="4F575D3C" wp14:editId="4F575D3D">
                  <wp:extent cx="508000" cy="342900"/>
                  <wp:effectExtent l="0" t="0" r="0" b="0"/>
                  <wp:docPr id="104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BB2" w14:textId="77777777" w:rsidR="00731534" w:rsidRDefault="00731534">
            <w:pPr>
              <w:tabs>
                <w:tab w:val="left" w:pos="7290"/>
              </w:tabs>
              <w:rPr>
                <w:rFonts w:ascii="Calibri" w:eastAsia="Calibri" w:hAnsi="Calibri" w:cs="Calibri"/>
                <w:i/>
                <w:sz w:val="20"/>
                <w:szCs w:val="20"/>
              </w:rPr>
            </w:pPr>
          </w:p>
          <w:p w14:paraId="4F575BB3"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SOURCE: A Guide to An Effective Medical Response to Prisoner Sexual Violence</w:t>
            </w:r>
          </w:p>
          <w:p w14:paraId="4F575BB4"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{Monograph for Colorado Department of Public Safety – Dumond &amp; Dumond, 2007}</w:t>
            </w:r>
          </w:p>
          <w:p w14:paraId="4F575BB5" w14:textId="77777777" w:rsidR="00731534" w:rsidRDefault="00731534">
            <w:pPr>
              <w:tabs>
                <w:tab w:val="left" w:pos="7290"/>
              </w:tabs>
              <w:rPr>
                <w:rFonts w:ascii="Calibri" w:eastAsia="Calibri" w:hAnsi="Calibri" w:cs="Calibri"/>
                <w:i/>
                <w:sz w:val="20"/>
                <w:szCs w:val="20"/>
              </w:rPr>
            </w:pPr>
          </w:p>
        </w:tc>
      </w:tr>
      <w:tr w:rsidR="00731534" w14:paraId="4F575BC8" w14:textId="77777777">
        <w:tc>
          <w:tcPr>
            <w:tcW w:w="900" w:type="dxa"/>
            <w:tcBorders>
              <w:top w:val="single" w:sz="4" w:space="0" w:color="000000"/>
              <w:left w:val="single" w:sz="4" w:space="0" w:color="000000"/>
              <w:bottom w:val="single" w:sz="4" w:space="0" w:color="000000"/>
              <w:right w:val="single" w:sz="4" w:space="0" w:color="000000"/>
            </w:tcBorders>
          </w:tcPr>
          <w:p w14:paraId="4F575BB7" w14:textId="77777777" w:rsidR="00731534" w:rsidRDefault="00EB2EBF">
            <w:pPr>
              <w:tabs>
                <w:tab w:val="left" w:pos="7290"/>
              </w:tabs>
              <w:jc w:val="center"/>
              <w:rPr>
                <w:rFonts w:ascii="Calibri" w:eastAsia="Calibri" w:hAnsi="Calibri" w:cs="Calibri"/>
                <w:b/>
              </w:rPr>
            </w:pPr>
            <w:r>
              <w:rPr>
                <w:rFonts w:ascii="Calibri" w:eastAsia="Calibri" w:hAnsi="Calibri" w:cs="Calibri"/>
                <w:b/>
              </w:rPr>
              <w:t>1 min</w:t>
            </w:r>
          </w:p>
        </w:tc>
        <w:tc>
          <w:tcPr>
            <w:tcW w:w="6660" w:type="dxa"/>
            <w:tcBorders>
              <w:top w:val="single" w:sz="4" w:space="0" w:color="000000"/>
              <w:left w:val="single" w:sz="4" w:space="0" w:color="000000"/>
              <w:bottom w:val="single" w:sz="4" w:space="0" w:color="000000"/>
              <w:right w:val="single" w:sz="4" w:space="0" w:color="000000"/>
            </w:tcBorders>
          </w:tcPr>
          <w:p w14:paraId="4F575BB8"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Impact of Sexual Abuse: Men</w:t>
            </w:r>
          </w:p>
          <w:p w14:paraId="4F575BB9"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3E" wp14:editId="4F575D3F">
                  <wp:extent cx="2914781" cy="2186087"/>
                  <wp:effectExtent l="38100" t="38100" r="38100" b="38100"/>
                  <wp:docPr id="104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40"/>
                          <a:srcRect/>
                          <a:stretch>
                            <a:fillRect/>
                          </a:stretch>
                        </pic:blipFill>
                        <pic:spPr>
                          <a:xfrm>
                            <a:off x="0" y="0"/>
                            <a:ext cx="2914781" cy="2186087"/>
                          </a:xfrm>
                          <a:prstGeom prst="rect">
                            <a:avLst/>
                          </a:prstGeom>
                          <a:ln w="38100">
                            <a:solidFill>
                              <a:srgbClr val="000000"/>
                            </a:solidFill>
                            <a:prstDash val="solid"/>
                          </a:ln>
                        </pic:spPr>
                      </pic:pic>
                    </a:graphicData>
                  </a:graphic>
                </wp:inline>
              </w:drawing>
            </w:r>
          </w:p>
          <w:p w14:paraId="4F575BBA" w14:textId="77777777" w:rsidR="00731534" w:rsidRDefault="00EB2EBF">
            <w:pPr>
              <w:numPr>
                <w:ilvl w:val="0"/>
                <w:numId w:val="2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Men and boys </w:t>
            </w:r>
            <w:proofErr w:type="gramStart"/>
            <w:r>
              <w:rPr>
                <w:rFonts w:ascii="Calibri" w:eastAsia="Calibri" w:hAnsi="Calibri" w:cs="Calibri"/>
                <w:color w:val="000000"/>
              </w:rPr>
              <w:t>in particular may</w:t>
            </w:r>
            <w:proofErr w:type="gramEnd"/>
            <w:r>
              <w:rPr>
                <w:rFonts w:ascii="Calibri" w:eastAsia="Calibri" w:hAnsi="Calibri" w:cs="Calibri"/>
                <w:color w:val="000000"/>
              </w:rPr>
              <w:t xml:space="preserve"> experience heightened levels of shame, humiliation, and self-blame due to their perceptions of a loss of masculinity. </w:t>
            </w:r>
          </w:p>
          <w:p w14:paraId="4F575BBB" w14:textId="77777777" w:rsidR="00731534" w:rsidRDefault="00EB2EBF">
            <w:pPr>
              <w:numPr>
                <w:ilvl w:val="0"/>
                <w:numId w:val="2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This is particularly true in cases of anal rape in which the victim experiences an erection. </w:t>
            </w:r>
          </w:p>
          <w:p w14:paraId="4F575BBC" w14:textId="77777777" w:rsidR="00731534" w:rsidRDefault="00EB2EBF">
            <w:pPr>
              <w:numPr>
                <w:ilvl w:val="0"/>
                <w:numId w:val="21"/>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Males may present a more controlled response when reporting as well, which can cause authorities to take the reports less seriously or not believe the report at all</w:t>
            </w:r>
            <w:r>
              <w:rPr>
                <w:rFonts w:ascii="Calibri" w:eastAsia="Calibri" w:hAnsi="Calibri" w:cs="Calibri"/>
                <w:b/>
                <w:color w:val="000000"/>
              </w:rPr>
              <w:t>.</w:t>
            </w:r>
          </w:p>
        </w:tc>
        <w:tc>
          <w:tcPr>
            <w:tcW w:w="1800" w:type="dxa"/>
            <w:tcBorders>
              <w:top w:val="single" w:sz="4" w:space="0" w:color="000000"/>
              <w:left w:val="single" w:sz="4" w:space="0" w:color="000000"/>
              <w:bottom w:val="single" w:sz="4" w:space="0" w:color="000000"/>
              <w:right w:val="single" w:sz="4" w:space="0" w:color="000000"/>
            </w:tcBorders>
          </w:tcPr>
          <w:p w14:paraId="4F575BBD" w14:textId="77777777" w:rsidR="00731534" w:rsidRDefault="00EB2EBF">
            <w:pPr>
              <w:tabs>
                <w:tab w:val="left" w:pos="7290"/>
              </w:tabs>
              <w:rPr>
                <w:rFonts w:ascii="Calibri" w:eastAsia="Calibri" w:hAnsi="Calibri" w:cs="Calibri"/>
                <w:i/>
                <w:sz w:val="20"/>
                <w:szCs w:val="20"/>
              </w:rPr>
            </w:pPr>
            <w:r>
              <w:rPr>
                <w:rFonts w:ascii="Calibri" w:eastAsia="Calibri" w:hAnsi="Calibri" w:cs="Calibri"/>
                <w:b/>
                <w:noProof/>
                <w:sz w:val="20"/>
                <w:szCs w:val="20"/>
              </w:rPr>
              <w:drawing>
                <wp:inline distT="0" distB="0" distL="0" distR="0" wp14:anchorId="4F575D40" wp14:editId="4F575D41">
                  <wp:extent cx="508000" cy="342900"/>
                  <wp:effectExtent l="0" t="0" r="0" b="0"/>
                  <wp:docPr id="1029"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BBE" w14:textId="77777777" w:rsidR="00731534" w:rsidRDefault="00731534">
            <w:pPr>
              <w:tabs>
                <w:tab w:val="left" w:pos="7290"/>
              </w:tabs>
              <w:rPr>
                <w:rFonts w:ascii="Calibri" w:eastAsia="Calibri" w:hAnsi="Calibri" w:cs="Calibri"/>
                <w:i/>
                <w:sz w:val="20"/>
                <w:szCs w:val="20"/>
              </w:rPr>
            </w:pPr>
          </w:p>
          <w:p w14:paraId="4F575BBF"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SOURCE: A Guide to An Effective Medical Response to Prisoner Sexual Violence</w:t>
            </w:r>
          </w:p>
          <w:p w14:paraId="4F575BC0"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{Monograph for Colorado Department of Public Safety – Dumond &amp; Dumond, 2007}</w:t>
            </w:r>
          </w:p>
          <w:p w14:paraId="4F575BC1" w14:textId="77777777" w:rsidR="00731534" w:rsidRDefault="00731534">
            <w:pPr>
              <w:tabs>
                <w:tab w:val="left" w:pos="7290"/>
              </w:tabs>
              <w:rPr>
                <w:rFonts w:ascii="Calibri" w:eastAsia="Calibri" w:hAnsi="Calibri" w:cs="Calibri"/>
                <w:i/>
                <w:sz w:val="20"/>
                <w:szCs w:val="20"/>
              </w:rPr>
            </w:pPr>
          </w:p>
          <w:p w14:paraId="4F575BC2" w14:textId="77777777" w:rsidR="00731534" w:rsidRDefault="00731534">
            <w:pPr>
              <w:rPr>
                <w:rFonts w:ascii="Calibri" w:eastAsia="Calibri" w:hAnsi="Calibri" w:cs="Calibri"/>
                <w:sz w:val="20"/>
                <w:szCs w:val="20"/>
              </w:rPr>
            </w:pPr>
          </w:p>
          <w:p w14:paraId="4F575BC3" w14:textId="77777777" w:rsidR="00731534" w:rsidRDefault="00731534">
            <w:pPr>
              <w:rPr>
                <w:rFonts w:ascii="Calibri" w:eastAsia="Calibri" w:hAnsi="Calibri" w:cs="Calibri"/>
                <w:sz w:val="20"/>
                <w:szCs w:val="20"/>
              </w:rPr>
            </w:pPr>
          </w:p>
          <w:p w14:paraId="4F575BC4" w14:textId="77777777" w:rsidR="00731534" w:rsidRDefault="00731534">
            <w:pPr>
              <w:rPr>
                <w:rFonts w:ascii="Calibri" w:eastAsia="Calibri" w:hAnsi="Calibri" w:cs="Calibri"/>
                <w:sz w:val="20"/>
                <w:szCs w:val="20"/>
              </w:rPr>
            </w:pPr>
          </w:p>
          <w:p w14:paraId="4F575BC5" w14:textId="77777777" w:rsidR="00731534" w:rsidRDefault="00731534">
            <w:pPr>
              <w:rPr>
                <w:rFonts w:ascii="Calibri" w:eastAsia="Calibri" w:hAnsi="Calibri" w:cs="Calibri"/>
                <w:sz w:val="20"/>
                <w:szCs w:val="20"/>
              </w:rPr>
            </w:pPr>
          </w:p>
          <w:p w14:paraId="4F575BC6" w14:textId="77777777" w:rsidR="00731534" w:rsidRDefault="00731534">
            <w:pPr>
              <w:rPr>
                <w:rFonts w:ascii="Calibri" w:eastAsia="Calibri" w:hAnsi="Calibri" w:cs="Calibri"/>
                <w:sz w:val="20"/>
                <w:szCs w:val="20"/>
              </w:rPr>
            </w:pPr>
          </w:p>
          <w:p w14:paraId="4F575BC7" w14:textId="77777777" w:rsidR="00731534" w:rsidRDefault="00731534">
            <w:pPr>
              <w:jc w:val="right"/>
              <w:rPr>
                <w:rFonts w:ascii="Calibri" w:eastAsia="Calibri" w:hAnsi="Calibri" w:cs="Calibri"/>
                <w:sz w:val="20"/>
                <w:szCs w:val="20"/>
              </w:rPr>
            </w:pPr>
          </w:p>
        </w:tc>
      </w:tr>
      <w:tr w:rsidR="00731534" w14:paraId="4F575BD5" w14:textId="77777777">
        <w:tc>
          <w:tcPr>
            <w:tcW w:w="900" w:type="dxa"/>
            <w:tcBorders>
              <w:top w:val="single" w:sz="4" w:space="0" w:color="000000"/>
              <w:left w:val="single" w:sz="4" w:space="0" w:color="000000"/>
              <w:bottom w:val="single" w:sz="4" w:space="0" w:color="000000"/>
              <w:right w:val="single" w:sz="4" w:space="0" w:color="000000"/>
            </w:tcBorders>
          </w:tcPr>
          <w:p w14:paraId="4F575BC9" w14:textId="77777777" w:rsidR="00731534" w:rsidRDefault="00EB2EBF">
            <w:pPr>
              <w:tabs>
                <w:tab w:val="left" w:pos="7290"/>
              </w:tabs>
              <w:jc w:val="center"/>
              <w:rPr>
                <w:rFonts w:ascii="Calibri" w:eastAsia="Calibri" w:hAnsi="Calibri" w:cs="Calibri"/>
                <w:b/>
              </w:rPr>
            </w:pPr>
            <w:r>
              <w:rPr>
                <w:rFonts w:ascii="Calibri" w:eastAsia="Calibri" w:hAnsi="Calibri" w:cs="Calibri"/>
                <w:b/>
              </w:rPr>
              <w:t>1 min</w:t>
            </w:r>
          </w:p>
        </w:tc>
        <w:tc>
          <w:tcPr>
            <w:tcW w:w="6660" w:type="dxa"/>
            <w:tcBorders>
              <w:top w:val="single" w:sz="4" w:space="0" w:color="000000"/>
              <w:left w:val="single" w:sz="4" w:space="0" w:color="000000"/>
              <w:bottom w:val="single" w:sz="4" w:space="0" w:color="000000"/>
              <w:right w:val="single" w:sz="4" w:space="0" w:color="000000"/>
            </w:tcBorders>
          </w:tcPr>
          <w:p w14:paraId="4F575BCA"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Impact of Sexual Abuse: Women</w:t>
            </w:r>
          </w:p>
          <w:p w14:paraId="4F575BCB"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lastRenderedPageBreak/>
              <w:drawing>
                <wp:inline distT="0" distB="0" distL="0" distR="0" wp14:anchorId="4F575D42" wp14:editId="4F575D43">
                  <wp:extent cx="2804160" cy="2103120"/>
                  <wp:effectExtent l="38100" t="38100" r="38100" b="38100"/>
                  <wp:docPr id="103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41"/>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F575BCC"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The women and girls with whom you will work in corrections have extremely high rates of physical and sexual victimization in their pasts. These histories </w:t>
            </w:r>
          </w:p>
          <w:p w14:paraId="4F575BCD" w14:textId="77777777" w:rsidR="00731534" w:rsidRDefault="00EB2EBF">
            <w:pPr>
              <w:numPr>
                <w:ilvl w:val="0"/>
                <w:numId w:val="2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May increase feelings of despair and inadequacy, and</w:t>
            </w:r>
          </w:p>
          <w:p w14:paraId="4F575BCE" w14:textId="77777777" w:rsidR="00731534" w:rsidRDefault="00EB2EBF">
            <w:pPr>
              <w:numPr>
                <w:ilvl w:val="0"/>
                <w:numId w:val="22"/>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May inhibit their ability to identify sexual abuse in their relationships.</w:t>
            </w:r>
          </w:p>
          <w:p w14:paraId="4F575BCF" w14:textId="77777777" w:rsidR="00731534" w:rsidRDefault="00731534">
            <w:pPr>
              <w:spacing w:line="276" w:lineRule="auto"/>
              <w:ind w:left="360" w:right="78"/>
              <w:rPr>
                <w:rFonts w:ascii="Calibri" w:eastAsia="Calibri" w:hAnsi="Calibri" w:cs="Calibri"/>
              </w:rPr>
            </w:pPr>
          </w:p>
          <w:p w14:paraId="4F575BD0"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In cases of staff sexual misconduct, women may suffer from particularly strong feelings of betrayal if they experienced incest victimization in childhood.   </w:t>
            </w:r>
          </w:p>
        </w:tc>
        <w:tc>
          <w:tcPr>
            <w:tcW w:w="1800" w:type="dxa"/>
            <w:tcBorders>
              <w:top w:val="single" w:sz="4" w:space="0" w:color="000000"/>
              <w:left w:val="single" w:sz="4" w:space="0" w:color="000000"/>
              <w:bottom w:val="single" w:sz="4" w:space="0" w:color="000000"/>
              <w:right w:val="single" w:sz="4" w:space="0" w:color="000000"/>
            </w:tcBorders>
          </w:tcPr>
          <w:p w14:paraId="4F575BD1" w14:textId="77777777" w:rsidR="00731534" w:rsidRDefault="00EB2EBF">
            <w:pPr>
              <w:tabs>
                <w:tab w:val="left" w:pos="7290"/>
              </w:tabs>
              <w:rPr>
                <w:rFonts w:ascii="Calibri" w:eastAsia="Calibri" w:hAnsi="Calibri" w:cs="Calibri"/>
                <w:i/>
                <w:sz w:val="20"/>
                <w:szCs w:val="20"/>
              </w:rPr>
            </w:pPr>
            <w:r>
              <w:rPr>
                <w:rFonts w:ascii="Calibri" w:eastAsia="Calibri" w:hAnsi="Calibri" w:cs="Calibri"/>
                <w:b/>
                <w:noProof/>
                <w:sz w:val="20"/>
                <w:szCs w:val="20"/>
              </w:rPr>
              <w:lastRenderedPageBreak/>
              <w:drawing>
                <wp:inline distT="0" distB="0" distL="0" distR="0" wp14:anchorId="4F575D44" wp14:editId="4F575D45">
                  <wp:extent cx="508000" cy="342900"/>
                  <wp:effectExtent l="0" t="0" r="0" b="0"/>
                  <wp:docPr id="1031"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BD2" w14:textId="77777777" w:rsidR="00731534" w:rsidRDefault="00731534">
            <w:pPr>
              <w:tabs>
                <w:tab w:val="left" w:pos="7290"/>
              </w:tabs>
              <w:rPr>
                <w:rFonts w:ascii="Calibri" w:eastAsia="Calibri" w:hAnsi="Calibri" w:cs="Calibri"/>
                <w:i/>
                <w:sz w:val="20"/>
                <w:szCs w:val="20"/>
              </w:rPr>
            </w:pPr>
          </w:p>
          <w:p w14:paraId="4F575BD3"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 xml:space="preserve">SOURCE: Dumond, R.W. &amp; Dumond, D.A. (2007a). Managing prison sexual violence:  A guide to effective victim services.  Building Blocks for Institutional Safety. Denver, CO: Colorado </w:t>
            </w:r>
            <w:r>
              <w:rPr>
                <w:rFonts w:ascii="Calibri" w:eastAsia="Calibri" w:hAnsi="Calibri" w:cs="Calibri"/>
                <w:i/>
                <w:sz w:val="20"/>
                <w:szCs w:val="20"/>
              </w:rPr>
              <w:lastRenderedPageBreak/>
              <w:t>Department of Public Safety, Division of Criminal Justice, Office of Research &amp; Statistics.</w:t>
            </w:r>
          </w:p>
          <w:p w14:paraId="4F575BD4" w14:textId="77777777" w:rsidR="00731534" w:rsidRDefault="00731534">
            <w:pPr>
              <w:tabs>
                <w:tab w:val="left" w:pos="7290"/>
              </w:tabs>
              <w:rPr>
                <w:rFonts w:ascii="Calibri" w:eastAsia="Calibri" w:hAnsi="Calibri" w:cs="Calibri"/>
                <w:i/>
                <w:sz w:val="20"/>
                <w:szCs w:val="20"/>
              </w:rPr>
            </w:pPr>
          </w:p>
        </w:tc>
      </w:tr>
      <w:tr w:rsidR="00731534" w14:paraId="4F575BDF" w14:textId="77777777">
        <w:tc>
          <w:tcPr>
            <w:tcW w:w="900" w:type="dxa"/>
            <w:tcBorders>
              <w:top w:val="single" w:sz="4" w:space="0" w:color="000000"/>
              <w:left w:val="single" w:sz="4" w:space="0" w:color="000000"/>
              <w:bottom w:val="single" w:sz="4" w:space="0" w:color="000000"/>
              <w:right w:val="single" w:sz="4" w:space="0" w:color="000000"/>
            </w:tcBorders>
          </w:tcPr>
          <w:p w14:paraId="4F575BD6" w14:textId="77777777" w:rsidR="00731534" w:rsidRDefault="00EB2EBF">
            <w:pPr>
              <w:tabs>
                <w:tab w:val="left" w:pos="7290"/>
              </w:tabs>
              <w:jc w:val="center"/>
              <w:rPr>
                <w:rFonts w:ascii="Calibri" w:eastAsia="Calibri" w:hAnsi="Calibri" w:cs="Calibri"/>
                <w:b/>
              </w:rPr>
            </w:pPr>
            <w:r>
              <w:rPr>
                <w:rFonts w:ascii="Calibri" w:eastAsia="Calibri" w:hAnsi="Calibri" w:cs="Calibri"/>
                <w:b/>
              </w:rPr>
              <w:lastRenderedPageBreak/>
              <w:t>1 min</w:t>
            </w:r>
          </w:p>
        </w:tc>
        <w:tc>
          <w:tcPr>
            <w:tcW w:w="6660" w:type="dxa"/>
            <w:tcBorders>
              <w:top w:val="single" w:sz="4" w:space="0" w:color="000000"/>
              <w:left w:val="single" w:sz="4" w:space="0" w:color="000000"/>
              <w:bottom w:val="single" w:sz="4" w:space="0" w:color="000000"/>
              <w:right w:val="single" w:sz="4" w:space="0" w:color="000000"/>
            </w:tcBorders>
          </w:tcPr>
          <w:p w14:paraId="4F575BD7"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Implications</w:t>
            </w:r>
          </w:p>
          <w:p w14:paraId="4F575BD8"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46" wp14:editId="4F575D47">
                  <wp:extent cx="2804160" cy="2103120"/>
                  <wp:effectExtent l="38100" t="38100" r="38100" b="38100"/>
                  <wp:docPr id="1032"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2804160" cy="2103120"/>
                          </a:xfrm>
                          <a:prstGeom prst="rect">
                            <a:avLst/>
                          </a:prstGeom>
                          <a:ln w="38100">
                            <a:solidFill>
                              <a:srgbClr val="000000"/>
                            </a:solidFill>
                            <a:prstDash val="solid"/>
                          </a:ln>
                        </pic:spPr>
                      </pic:pic>
                    </a:graphicData>
                  </a:graphic>
                </wp:inline>
              </w:drawing>
            </w:r>
            <w:r>
              <w:rPr>
                <w:rFonts w:ascii="Calibri" w:eastAsia="Calibri" w:hAnsi="Calibri" w:cs="Calibri"/>
                <w:b/>
              </w:rPr>
              <w:t>\</w:t>
            </w:r>
          </w:p>
          <w:p w14:paraId="4F575BD9" w14:textId="77777777" w:rsidR="00731534" w:rsidRDefault="00EB2EBF">
            <w:pPr>
              <w:spacing w:line="276" w:lineRule="auto"/>
              <w:ind w:right="78"/>
              <w:rPr>
                <w:rFonts w:ascii="Calibri" w:eastAsia="Calibri" w:hAnsi="Calibri" w:cs="Calibri"/>
              </w:rPr>
            </w:pPr>
            <w:r>
              <w:rPr>
                <w:rFonts w:ascii="Calibri" w:eastAsia="Calibri" w:hAnsi="Calibri" w:cs="Calibri"/>
              </w:rPr>
              <w:t>What does this mean for investigations? Be aware</w:t>
            </w:r>
          </w:p>
          <w:p w14:paraId="4F575BDA" w14:textId="77777777" w:rsidR="00731534" w:rsidRDefault="00EB2EBF">
            <w:pPr>
              <w:numPr>
                <w:ilvl w:val="0"/>
                <w:numId w:val="2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Of the histories of the inmates/residents with whom you are working and how that may impact their perception of events within the facility. </w:t>
            </w:r>
          </w:p>
          <w:p w14:paraId="4F575BDB" w14:textId="77777777" w:rsidR="00731534" w:rsidRDefault="00EB2EBF">
            <w:pPr>
              <w:numPr>
                <w:ilvl w:val="0"/>
                <w:numId w:val="2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Behaviors that may seem bizarre or inexplicable to you may be coping mechanisms for trauma. </w:t>
            </w:r>
          </w:p>
          <w:p w14:paraId="4F575BDC" w14:textId="77777777" w:rsidR="00731534" w:rsidRDefault="00731534">
            <w:pPr>
              <w:spacing w:line="276" w:lineRule="auto"/>
              <w:ind w:right="78"/>
              <w:rPr>
                <w:rFonts w:ascii="Calibri" w:eastAsia="Calibri" w:hAnsi="Calibri" w:cs="Calibri"/>
              </w:rPr>
            </w:pPr>
          </w:p>
          <w:p w14:paraId="4F575BDD" w14:textId="77777777" w:rsidR="00731534" w:rsidRDefault="00EB2EBF">
            <w:pPr>
              <w:spacing w:line="276" w:lineRule="auto"/>
              <w:ind w:right="78"/>
              <w:rPr>
                <w:rFonts w:ascii="Calibri" w:eastAsia="Calibri" w:hAnsi="Calibri" w:cs="Calibri"/>
              </w:rPr>
            </w:pPr>
            <w:r>
              <w:rPr>
                <w:rFonts w:ascii="Calibri" w:eastAsia="Calibri" w:hAnsi="Calibri" w:cs="Calibri"/>
              </w:rPr>
              <w:t>To fully understand an allegation and determine the validity of it, an investigator needs to attempt to understand the mindset of the inmates/residents with whom they work.</w:t>
            </w:r>
          </w:p>
        </w:tc>
        <w:tc>
          <w:tcPr>
            <w:tcW w:w="1800" w:type="dxa"/>
            <w:tcBorders>
              <w:top w:val="single" w:sz="4" w:space="0" w:color="000000"/>
              <w:left w:val="single" w:sz="4" w:space="0" w:color="000000"/>
              <w:bottom w:val="single" w:sz="4" w:space="0" w:color="000000"/>
              <w:right w:val="single" w:sz="4" w:space="0" w:color="000000"/>
            </w:tcBorders>
          </w:tcPr>
          <w:p w14:paraId="4F575BDE" w14:textId="77777777" w:rsidR="00731534" w:rsidRDefault="00EB2EBF">
            <w:pPr>
              <w:tabs>
                <w:tab w:val="left" w:pos="7290"/>
              </w:tabs>
              <w:rPr>
                <w:rFonts w:ascii="Calibri" w:eastAsia="Calibri" w:hAnsi="Calibri" w:cs="Calibri"/>
                <w:i/>
                <w:sz w:val="20"/>
                <w:szCs w:val="20"/>
              </w:rPr>
            </w:pPr>
            <w:r>
              <w:rPr>
                <w:rFonts w:ascii="Calibri" w:eastAsia="Calibri" w:hAnsi="Calibri" w:cs="Calibri"/>
                <w:b/>
                <w:noProof/>
                <w:sz w:val="20"/>
                <w:szCs w:val="20"/>
              </w:rPr>
              <w:lastRenderedPageBreak/>
              <w:drawing>
                <wp:inline distT="0" distB="0" distL="0" distR="0" wp14:anchorId="4F575D48" wp14:editId="4F575D49">
                  <wp:extent cx="508000" cy="342900"/>
                  <wp:effectExtent l="0" t="0" r="0" b="0"/>
                  <wp:docPr id="1033"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tc>
      </w:tr>
      <w:tr w:rsidR="00731534" w14:paraId="4F575C11" w14:textId="77777777">
        <w:tc>
          <w:tcPr>
            <w:tcW w:w="900" w:type="dxa"/>
            <w:tcBorders>
              <w:top w:val="single" w:sz="4" w:space="0" w:color="000000"/>
              <w:left w:val="single" w:sz="4" w:space="0" w:color="000000"/>
              <w:bottom w:val="single" w:sz="4" w:space="0" w:color="000000"/>
              <w:right w:val="single" w:sz="4" w:space="0" w:color="000000"/>
            </w:tcBorders>
          </w:tcPr>
          <w:p w14:paraId="4F575BE0" w14:textId="77777777" w:rsidR="00731534" w:rsidRDefault="00EB2EBF">
            <w:pPr>
              <w:tabs>
                <w:tab w:val="left" w:pos="7290"/>
              </w:tabs>
              <w:jc w:val="center"/>
              <w:rPr>
                <w:rFonts w:ascii="Calibri" w:eastAsia="Calibri" w:hAnsi="Calibri" w:cs="Calibri"/>
                <w:b/>
              </w:rPr>
            </w:pPr>
            <w:r>
              <w:rPr>
                <w:rFonts w:ascii="Calibri" w:eastAsia="Calibri" w:hAnsi="Calibri" w:cs="Calibri"/>
                <w:b/>
              </w:rPr>
              <w:t>10 min</w:t>
            </w:r>
          </w:p>
        </w:tc>
        <w:tc>
          <w:tcPr>
            <w:tcW w:w="6660" w:type="dxa"/>
            <w:tcBorders>
              <w:top w:val="single" w:sz="4" w:space="0" w:color="000000"/>
              <w:left w:val="single" w:sz="4" w:space="0" w:color="000000"/>
              <w:bottom w:val="single" w:sz="4" w:space="0" w:color="000000"/>
              <w:right w:val="single" w:sz="4" w:space="0" w:color="000000"/>
            </w:tcBorders>
          </w:tcPr>
          <w:p w14:paraId="4F575BE1"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Implications: How to be Trauma Informed</w:t>
            </w:r>
          </w:p>
          <w:p w14:paraId="4F575BE2"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4A" wp14:editId="4F575D4B">
                  <wp:extent cx="2804160" cy="2103120"/>
                  <wp:effectExtent l="38100" t="38100" r="38100" b="38100"/>
                  <wp:docPr id="1034"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43"/>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F575BE3"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Understand that you can do harm to the victims with whom you work. You can avoid doing harm by </w:t>
            </w:r>
          </w:p>
          <w:p w14:paraId="4F575BE4" w14:textId="77777777" w:rsidR="00731534" w:rsidRDefault="00EB2EBF">
            <w:pPr>
              <w:numPr>
                <w:ilvl w:val="0"/>
                <w:numId w:val="2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Acting professional with all inmates/residents, regardless of their behavior or allegations, and </w:t>
            </w:r>
          </w:p>
          <w:p w14:paraId="4F575BE5" w14:textId="77777777" w:rsidR="00731534" w:rsidRDefault="00EB2EBF">
            <w:pPr>
              <w:numPr>
                <w:ilvl w:val="0"/>
                <w:numId w:val="2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Avoiding any displays of skepticism when working with an alleged victim.</w:t>
            </w:r>
          </w:p>
          <w:p w14:paraId="4F575BE6" w14:textId="77777777" w:rsidR="00731534" w:rsidRDefault="00731534">
            <w:pPr>
              <w:pBdr>
                <w:top w:val="nil"/>
                <w:left w:val="nil"/>
                <w:bottom w:val="nil"/>
                <w:right w:val="nil"/>
                <w:between w:val="nil"/>
              </w:pBdr>
              <w:spacing w:line="276" w:lineRule="auto"/>
              <w:ind w:left="720" w:right="78"/>
              <w:rPr>
                <w:rFonts w:ascii="Calibri" w:eastAsia="Calibri" w:hAnsi="Calibri" w:cs="Calibri"/>
                <w:color w:val="000000"/>
              </w:rPr>
            </w:pPr>
          </w:p>
          <w:p w14:paraId="4F575BE7"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If you do not consider trauma in your work, you can cause what is known as a “second injury” to the victim if </w:t>
            </w:r>
          </w:p>
          <w:p w14:paraId="4F575BE8" w14:textId="77777777" w:rsidR="00731534" w:rsidRDefault="00EB2EBF">
            <w:pPr>
              <w:numPr>
                <w:ilvl w:val="0"/>
                <w:numId w:val="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They perceive you as having rejected their report or having not believed them. </w:t>
            </w:r>
          </w:p>
          <w:p w14:paraId="4F575BE9" w14:textId="77777777" w:rsidR="00731534" w:rsidRDefault="00EB2EBF">
            <w:pPr>
              <w:numPr>
                <w:ilvl w:val="0"/>
                <w:numId w:val="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You seem </w:t>
            </w:r>
            <w:proofErr w:type="gramStart"/>
            <w:r>
              <w:rPr>
                <w:rFonts w:ascii="Calibri" w:eastAsia="Calibri" w:hAnsi="Calibri" w:cs="Calibri"/>
                <w:color w:val="000000"/>
              </w:rPr>
              <w:t>indifferent, or</w:t>
            </w:r>
            <w:proofErr w:type="gramEnd"/>
            <w:r>
              <w:rPr>
                <w:rFonts w:ascii="Calibri" w:eastAsia="Calibri" w:hAnsi="Calibri" w:cs="Calibri"/>
                <w:color w:val="000000"/>
              </w:rPr>
              <w:t xml:space="preserve"> seem to be blaming the victim in any way, which may add to the victim’s trauma. </w:t>
            </w:r>
          </w:p>
          <w:p w14:paraId="4F575BEA" w14:textId="77777777" w:rsidR="00731534" w:rsidRDefault="00731534">
            <w:pPr>
              <w:spacing w:line="276" w:lineRule="auto"/>
              <w:ind w:right="78"/>
              <w:rPr>
                <w:rFonts w:ascii="Calibri" w:eastAsia="Calibri" w:hAnsi="Calibri" w:cs="Calibri"/>
              </w:rPr>
            </w:pPr>
          </w:p>
          <w:p w14:paraId="4F575BEB"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You can also unintentionally discourage reporting throughout the facility. </w:t>
            </w:r>
          </w:p>
          <w:p w14:paraId="4F575BEC" w14:textId="77777777" w:rsidR="00731534" w:rsidRDefault="00EB2EBF">
            <w:pPr>
              <w:numPr>
                <w:ilvl w:val="0"/>
                <w:numId w:val="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Inmates/residents talk, and your treatment of an alleged victim during an interview will become common knowledge throughout the facility. </w:t>
            </w:r>
          </w:p>
          <w:p w14:paraId="4F575BED" w14:textId="77777777" w:rsidR="00731534" w:rsidRDefault="00EB2EBF">
            <w:pPr>
              <w:numPr>
                <w:ilvl w:val="0"/>
                <w:numId w:val="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Expressions of disbelief or indifference in one case – even if the case is determined to be unfounded – may impact the reporting of others in the facility who may </w:t>
            </w:r>
            <w:proofErr w:type="gramStart"/>
            <w:r>
              <w:rPr>
                <w:rFonts w:ascii="Calibri" w:eastAsia="Calibri" w:hAnsi="Calibri" w:cs="Calibri"/>
                <w:color w:val="000000"/>
              </w:rPr>
              <w:t>actually need</w:t>
            </w:r>
            <w:proofErr w:type="gramEnd"/>
            <w:r>
              <w:rPr>
                <w:rFonts w:ascii="Calibri" w:eastAsia="Calibri" w:hAnsi="Calibri" w:cs="Calibri"/>
                <w:color w:val="000000"/>
              </w:rPr>
              <w:t xml:space="preserve"> your help. </w:t>
            </w:r>
          </w:p>
          <w:p w14:paraId="4F575BEF" w14:textId="77777777" w:rsidR="00731534" w:rsidRDefault="00EB2EBF" w:rsidP="007F30E0">
            <w:pPr>
              <w:spacing w:line="276" w:lineRule="auto"/>
              <w:ind w:right="78"/>
              <w:jc w:val="center"/>
              <w:rPr>
                <w:rFonts w:ascii="Calibri" w:eastAsia="Calibri" w:hAnsi="Calibri" w:cs="Calibri"/>
              </w:rPr>
            </w:pPr>
            <w:r>
              <w:rPr>
                <w:rFonts w:ascii="Calibri" w:eastAsia="Calibri" w:hAnsi="Calibri" w:cs="Calibri"/>
                <w:b/>
              </w:rPr>
              <w:lastRenderedPageBreak/>
              <w:t>Activity</w:t>
            </w:r>
          </w:p>
          <w:p w14:paraId="4F575BF0" w14:textId="77777777" w:rsidR="00731534" w:rsidRDefault="00731534">
            <w:pPr>
              <w:spacing w:line="276" w:lineRule="auto"/>
              <w:ind w:right="78"/>
              <w:rPr>
                <w:rFonts w:ascii="Calibri" w:eastAsia="Calibri" w:hAnsi="Calibri" w:cs="Calibri"/>
                <w:b/>
              </w:rPr>
            </w:pPr>
          </w:p>
        </w:tc>
        <w:tc>
          <w:tcPr>
            <w:tcW w:w="1800" w:type="dxa"/>
            <w:tcBorders>
              <w:top w:val="single" w:sz="4" w:space="0" w:color="000000"/>
              <w:left w:val="single" w:sz="4" w:space="0" w:color="000000"/>
              <w:bottom w:val="single" w:sz="4" w:space="0" w:color="000000"/>
              <w:right w:val="single" w:sz="4" w:space="0" w:color="000000"/>
            </w:tcBorders>
          </w:tcPr>
          <w:p w14:paraId="4F575BF1" w14:textId="77777777" w:rsidR="00731534" w:rsidRDefault="00EB2EBF">
            <w:pPr>
              <w:tabs>
                <w:tab w:val="left" w:pos="7290"/>
              </w:tabs>
              <w:rPr>
                <w:rFonts w:ascii="Calibri" w:eastAsia="Calibri" w:hAnsi="Calibri" w:cs="Calibri"/>
                <w:i/>
                <w:sz w:val="20"/>
                <w:szCs w:val="20"/>
              </w:rPr>
            </w:pPr>
            <w:r>
              <w:rPr>
                <w:rFonts w:ascii="Calibri" w:eastAsia="Calibri" w:hAnsi="Calibri" w:cs="Calibri"/>
                <w:b/>
                <w:noProof/>
                <w:sz w:val="20"/>
                <w:szCs w:val="20"/>
              </w:rPr>
              <w:lastRenderedPageBreak/>
              <w:drawing>
                <wp:inline distT="0" distB="0" distL="0" distR="0" wp14:anchorId="4F575D4C" wp14:editId="4F575D4D">
                  <wp:extent cx="508000" cy="342900"/>
                  <wp:effectExtent l="0" t="0" r="0" b="0"/>
                  <wp:docPr id="1035"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BF2" w14:textId="77777777" w:rsidR="00731534" w:rsidRDefault="00731534">
            <w:pPr>
              <w:tabs>
                <w:tab w:val="left" w:pos="7290"/>
              </w:tabs>
              <w:rPr>
                <w:rFonts w:ascii="Calibri" w:eastAsia="Calibri" w:hAnsi="Calibri" w:cs="Calibri"/>
                <w:i/>
                <w:sz w:val="20"/>
                <w:szCs w:val="20"/>
              </w:rPr>
            </w:pPr>
          </w:p>
          <w:p w14:paraId="4F575BF3"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SOURCE: Dumond, R.W. &amp; Dumond, D.A. (2007a). Managing prison sexual violence:  A guide to effective victim services.  Building Blocks for Institutional Safety. Denver, CO: Colorado Department of Public Safety, Division of Criminal Justice, Office of Research &amp; Statistics.</w:t>
            </w:r>
          </w:p>
          <w:p w14:paraId="4F575BF4" w14:textId="77777777" w:rsidR="00731534" w:rsidRDefault="00731534">
            <w:pPr>
              <w:tabs>
                <w:tab w:val="left" w:pos="7290"/>
              </w:tabs>
              <w:rPr>
                <w:rFonts w:ascii="Calibri" w:eastAsia="Calibri" w:hAnsi="Calibri" w:cs="Calibri"/>
                <w:i/>
                <w:sz w:val="20"/>
                <w:szCs w:val="20"/>
              </w:rPr>
            </w:pPr>
          </w:p>
          <w:p w14:paraId="4F575BF5" w14:textId="77777777" w:rsidR="00731534" w:rsidRDefault="00731534">
            <w:pPr>
              <w:tabs>
                <w:tab w:val="left" w:pos="7290"/>
              </w:tabs>
              <w:rPr>
                <w:rFonts w:ascii="Calibri" w:eastAsia="Calibri" w:hAnsi="Calibri" w:cs="Calibri"/>
                <w:i/>
                <w:sz w:val="20"/>
                <w:szCs w:val="20"/>
              </w:rPr>
            </w:pPr>
          </w:p>
          <w:p w14:paraId="4F575BF6" w14:textId="77777777" w:rsidR="00731534" w:rsidRDefault="00731534">
            <w:pPr>
              <w:tabs>
                <w:tab w:val="left" w:pos="7290"/>
              </w:tabs>
              <w:rPr>
                <w:rFonts w:ascii="Calibri" w:eastAsia="Calibri" w:hAnsi="Calibri" w:cs="Calibri"/>
                <w:i/>
                <w:sz w:val="20"/>
                <w:szCs w:val="20"/>
              </w:rPr>
            </w:pPr>
          </w:p>
          <w:p w14:paraId="4F575BF7" w14:textId="77777777" w:rsidR="00731534" w:rsidRDefault="00731534">
            <w:pPr>
              <w:tabs>
                <w:tab w:val="left" w:pos="7290"/>
              </w:tabs>
              <w:rPr>
                <w:rFonts w:ascii="Calibri" w:eastAsia="Calibri" w:hAnsi="Calibri" w:cs="Calibri"/>
                <w:i/>
                <w:sz w:val="20"/>
                <w:szCs w:val="20"/>
              </w:rPr>
            </w:pPr>
          </w:p>
          <w:p w14:paraId="4F575BF8" w14:textId="77777777" w:rsidR="00731534" w:rsidRDefault="00731534">
            <w:pPr>
              <w:tabs>
                <w:tab w:val="left" w:pos="7290"/>
              </w:tabs>
              <w:rPr>
                <w:rFonts w:ascii="Calibri" w:eastAsia="Calibri" w:hAnsi="Calibri" w:cs="Calibri"/>
                <w:i/>
                <w:sz w:val="20"/>
                <w:szCs w:val="20"/>
              </w:rPr>
            </w:pPr>
          </w:p>
          <w:p w14:paraId="4F575BF9" w14:textId="77777777" w:rsidR="00731534" w:rsidRDefault="00731534">
            <w:pPr>
              <w:tabs>
                <w:tab w:val="left" w:pos="7290"/>
              </w:tabs>
              <w:rPr>
                <w:rFonts w:ascii="Calibri" w:eastAsia="Calibri" w:hAnsi="Calibri" w:cs="Calibri"/>
                <w:i/>
                <w:sz w:val="20"/>
                <w:szCs w:val="20"/>
              </w:rPr>
            </w:pPr>
          </w:p>
          <w:p w14:paraId="4F575BFA" w14:textId="77777777" w:rsidR="00731534" w:rsidRDefault="00731534">
            <w:pPr>
              <w:tabs>
                <w:tab w:val="left" w:pos="7290"/>
              </w:tabs>
              <w:rPr>
                <w:rFonts w:ascii="Calibri" w:eastAsia="Calibri" w:hAnsi="Calibri" w:cs="Calibri"/>
                <w:i/>
                <w:sz w:val="20"/>
                <w:szCs w:val="20"/>
              </w:rPr>
            </w:pPr>
          </w:p>
          <w:p w14:paraId="4F575BFB" w14:textId="77777777" w:rsidR="00731534" w:rsidRDefault="00731534">
            <w:pPr>
              <w:tabs>
                <w:tab w:val="left" w:pos="7290"/>
              </w:tabs>
              <w:rPr>
                <w:rFonts w:ascii="Calibri" w:eastAsia="Calibri" w:hAnsi="Calibri" w:cs="Calibri"/>
                <w:i/>
                <w:sz w:val="20"/>
                <w:szCs w:val="20"/>
              </w:rPr>
            </w:pPr>
          </w:p>
          <w:p w14:paraId="4F575BFC" w14:textId="77777777" w:rsidR="00731534" w:rsidRDefault="00731534">
            <w:pPr>
              <w:tabs>
                <w:tab w:val="left" w:pos="7290"/>
              </w:tabs>
              <w:rPr>
                <w:rFonts w:ascii="Calibri" w:eastAsia="Calibri" w:hAnsi="Calibri" w:cs="Calibri"/>
                <w:i/>
                <w:sz w:val="20"/>
                <w:szCs w:val="20"/>
              </w:rPr>
            </w:pPr>
          </w:p>
          <w:p w14:paraId="4F575BFD" w14:textId="77777777" w:rsidR="00731534" w:rsidRDefault="00731534">
            <w:pPr>
              <w:tabs>
                <w:tab w:val="left" w:pos="7290"/>
              </w:tabs>
              <w:rPr>
                <w:rFonts w:ascii="Calibri" w:eastAsia="Calibri" w:hAnsi="Calibri" w:cs="Calibri"/>
                <w:i/>
                <w:sz w:val="20"/>
                <w:szCs w:val="20"/>
              </w:rPr>
            </w:pPr>
          </w:p>
          <w:p w14:paraId="4F575BFE" w14:textId="77777777" w:rsidR="00731534" w:rsidRDefault="00731534">
            <w:pPr>
              <w:tabs>
                <w:tab w:val="left" w:pos="7290"/>
              </w:tabs>
              <w:rPr>
                <w:rFonts w:ascii="Calibri" w:eastAsia="Calibri" w:hAnsi="Calibri" w:cs="Calibri"/>
                <w:i/>
                <w:sz w:val="20"/>
                <w:szCs w:val="20"/>
              </w:rPr>
            </w:pPr>
          </w:p>
          <w:p w14:paraId="4F575BFF" w14:textId="77777777" w:rsidR="00731534" w:rsidRDefault="00731534">
            <w:pPr>
              <w:tabs>
                <w:tab w:val="left" w:pos="7290"/>
              </w:tabs>
              <w:rPr>
                <w:rFonts w:ascii="Calibri" w:eastAsia="Calibri" w:hAnsi="Calibri" w:cs="Calibri"/>
                <w:i/>
                <w:sz w:val="20"/>
                <w:szCs w:val="20"/>
              </w:rPr>
            </w:pPr>
          </w:p>
          <w:p w14:paraId="4F575C00" w14:textId="77777777" w:rsidR="00731534" w:rsidRDefault="00731534">
            <w:pPr>
              <w:tabs>
                <w:tab w:val="left" w:pos="7290"/>
              </w:tabs>
              <w:rPr>
                <w:rFonts w:ascii="Calibri" w:eastAsia="Calibri" w:hAnsi="Calibri" w:cs="Calibri"/>
                <w:i/>
                <w:sz w:val="20"/>
                <w:szCs w:val="20"/>
              </w:rPr>
            </w:pPr>
          </w:p>
          <w:p w14:paraId="4F575C01" w14:textId="77777777" w:rsidR="00731534" w:rsidRDefault="00731534">
            <w:pPr>
              <w:tabs>
                <w:tab w:val="left" w:pos="7290"/>
              </w:tabs>
              <w:rPr>
                <w:rFonts w:ascii="Calibri" w:eastAsia="Calibri" w:hAnsi="Calibri" w:cs="Calibri"/>
                <w:i/>
                <w:sz w:val="20"/>
                <w:szCs w:val="20"/>
              </w:rPr>
            </w:pPr>
          </w:p>
          <w:p w14:paraId="4F575C02" w14:textId="77777777" w:rsidR="00731534" w:rsidRDefault="00731534">
            <w:pPr>
              <w:tabs>
                <w:tab w:val="left" w:pos="7290"/>
              </w:tabs>
              <w:rPr>
                <w:rFonts w:ascii="Calibri" w:eastAsia="Calibri" w:hAnsi="Calibri" w:cs="Calibri"/>
                <w:i/>
                <w:sz w:val="20"/>
                <w:szCs w:val="20"/>
              </w:rPr>
            </w:pPr>
          </w:p>
          <w:p w14:paraId="4F575C03" w14:textId="77777777" w:rsidR="00731534" w:rsidRDefault="00731534">
            <w:pPr>
              <w:tabs>
                <w:tab w:val="left" w:pos="7290"/>
              </w:tabs>
              <w:rPr>
                <w:rFonts w:ascii="Calibri" w:eastAsia="Calibri" w:hAnsi="Calibri" w:cs="Calibri"/>
                <w:i/>
                <w:sz w:val="20"/>
                <w:szCs w:val="20"/>
              </w:rPr>
            </w:pPr>
          </w:p>
          <w:p w14:paraId="4F575C04" w14:textId="77777777" w:rsidR="00731534" w:rsidRDefault="00731534">
            <w:pPr>
              <w:tabs>
                <w:tab w:val="left" w:pos="7290"/>
              </w:tabs>
              <w:rPr>
                <w:rFonts w:ascii="Calibri" w:eastAsia="Calibri" w:hAnsi="Calibri" w:cs="Calibri"/>
                <w:i/>
                <w:sz w:val="20"/>
                <w:szCs w:val="20"/>
              </w:rPr>
            </w:pPr>
          </w:p>
          <w:p w14:paraId="4F575C05" w14:textId="77777777" w:rsidR="00731534" w:rsidRDefault="00731534">
            <w:pPr>
              <w:tabs>
                <w:tab w:val="left" w:pos="7290"/>
              </w:tabs>
              <w:rPr>
                <w:rFonts w:ascii="Calibri" w:eastAsia="Calibri" w:hAnsi="Calibri" w:cs="Calibri"/>
                <w:i/>
                <w:sz w:val="20"/>
                <w:szCs w:val="20"/>
              </w:rPr>
            </w:pPr>
          </w:p>
          <w:p w14:paraId="4F575C06" w14:textId="77777777" w:rsidR="00731534" w:rsidRDefault="00731534">
            <w:pPr>
              <w:tabs>
                <w:tab w:val="left" w:pos="7290"/>
              </w:tabs>
              <w:rPr>
                <w:rFonts w:ascii="Calibri" w:eastAsia="Calibri" w:hAnsi="Calibri" w:cs="Calibri"/>
                <w:i/>
                <w:sz w:val="20"/>
                <w:szCs w:val="20"/>
              </w:rPr>
            </w:pPr>
          </w:p>
          <w:p w14:paraId="4F575C07" w14:textId="77777777" w:rsidR="00731534" w:rsidRDefault="00731534">
            <w:pPr>
              <w:tabs>
                <w:tab w:val="left" w:pos="7290"/>
              </w:tabs>
              <w:rPr>
                <w:rFonts w:ascii="Calibri" w:eastAsia="Calibri" w:hAnsi="Calibri" w:cs="Calibri"/>
                <w:i/>
                <w:sz w:val="20"/>
                <w:szCs w:val="20"/>
              </w:rPr>
            </w:pPr>
          </w:p>
          <w:p w14:paraId="4F575C08" w14:textId="77777777" w:rsidR="00731534" w:rsidRDefault="00731534">
            <w:pPr>
              <w:tabs>
                <w:tab w:val="left" w:pos="7290"/>
              </w:tabs>
              <w:rPr>
                <w:rFonts w:ascii="Calibri" w:eastAsia="Calibri" w:hAnsi="Calibri" w:cs="Calibri"/>
                <w:i/>
                <w:sz w:val="20"/>
                <w:szCs w:val="20"/>
              </w:rPr>
            </w:pPr>
          </w:p>
          <w:p w14:paraId="4F575C09" w14:textId="77777777" w:rsidR="00731534" w:rsidRDefault="00731534">
            <w:pPr>
              <w:tabs>
                <w:tab w:val="left" w:pos="7290"/>
              </w:tabs>
              <w:rPr>
                <w:rFonts w:ascii="Calibri" w:eastAsia="Calibri" w:hAnsi="Calibri" w:cs="Calibri"/>
                <w:i/>
                <w:sz w:val="20"/>
                <w:szCs w:val="20"/>
              </w:rPr>
            </w:pPr>
          </w:p>
          <w:p w14:paraId="4F575C0A" w14:textId="77777777" w:rsidR="00731534" w:rsidRDefault="00731534">
            <w:pPr>
              <w:tabs>
                <w:tab w:val="left" w:pos="7290"/>
              </w:tabs>
              <w:rPr>
                <w:rFonts w:ascii="Calibri" w:eastAsia="Calibri" w:hAnsi="Calibri" w:cs="Calibri"/>
                <w:i/>
                <w:sz w:val="20"/>
                <w:szCs w:val="20"/>
              </w:rPr>
            </w:pPr>
          </w:p>
          <w:p w14:paraId="4F575C0B" w14:textId="77777777" w:rsidR="00731534" w:rsidRDefault="00731534">
            <w:pPr>
              <w:tabs>
                <w:tab w:val="left" w:pos="7290"/>
              </w:tabs>
              <w:rPr>
                <w:rFonts w:ascii="Calibri" w:eastAsia="Calibri" w:hAnsi="Calibri" w:cs="Calibri"/>
                <w:i/>
                <w:sz w:val="20"/>
                <w:szCs w:val="20"/>
              </w:rPr>
            </w:pPr>
          </w:p>
          <w:p w14:paraId="4F575C0C" w14:textId="77777777" w:rsidR="00731534" w:rsidRDefault="00731534">
            <w:pPr>
              <w:tabs>
                <w:tab w:val="left" w:pos="7290"/>
              </w:tabs>
              <w:rPr>
                <w:rFonts w:ascii="Calibri" w:eastAsia="Calibri" w:hAnsi="Calibri" w:cs="Calibri"/>
                <w:i/>
                <w:sz w:val="20"/>
                <w:szCs w:val="20"/>
              </w:rPr>
            </w:pPr>
          </w:p>
          <w:p w14:paraId="4F575C0D" w14:textId="77777777" w:rsidR="00731534" w:rsidRDefault="00731534">
            <w:pPr>
              <w:tabs>
                <w:tab w:val="left" w:pos="7290"/>
              </w:tabs>
              <w:rPr>
                <w:rFonts w:ascii="Calibri" w:eastAsia="Calibri" w:hAnsi="Calibri" w:cs="Calibri"/>
                <w:i/>
                <w:sz w:val="20"/>
                <w:szCs w:val="20"/>
              </w:rPr>
            </w:pPr>
          </w:p>
          <w:p w14:paraId="4F575C0E" w14:textId="77777777" w:rsidR="00731534" w:rsidRDefault="00731534">
            <w:pPr>
              <w:tabs>
                <w:tab w:val="left" w:pos="7290"/>
              </w:tabs>
              <w:rPr>
                <w:rFonts w:ascii="Calibri" w:eastAsia="Calibri" w:hAnsi="Calibri" w:cs="Calibri"/>
                <w:i/>
                <w:sz w:val="20"/>
                <w:szCs w:val="20"/>
              </w:rPr>
            </w:pPr>
          </w:p>
          <w:p w14:paraId="0CFB23C8" w14:textId="77777777" w:rsidR="007F30E0" w:rsidRDefault="00EB2EBF">
            <w:pPr>
              <w:tabs>
                <w:tab w:val="left" w:pos="7290"/>
              </w:tabs>
              <w:rPr>
                <w:rFonts w:ascii="Calibri" w:eastAsia="Calibri" w:hAnsi="Calibri" w:cs="Calibri"/>
                <w:sz w:val="20"/>
                <w:szCs w:val="20"/>
              </w:rPr>
            </w:pPr>
            <w:r>
              <w:rPr>
                <w:rFonts w:ascii="Calibri" w:eastAsia="Calibri" w:hAnsi="Calibri" w:cs="Calibri"/>
                <w:sz w:val="20"/>
                <w:szCs w:val="20"/>
              </w:rPr>
              <w:lastRenderedPageBreak/>
              <w:t xml:space="preserve">Conduct a small group activity. Divide the class into small groups with easel pads and provide the scenario handout. </w:t>
            </w:r>
          </w:p>
          <w:p w14:paraId="046DD48E" w14:textId="77777777" w:rsidR="007F30E0" w:rsidRDefault="007F30E0">
            <w:pPr>
              <w:tabs>
                <w:tab w:val="left" w:pos="7290"/>
              </w:tabs>
              <w:rPr>
                <w:rFonts w:ascii="Calibri" w:eastAsia="Calibri" w:hAnsi="Calibri" w:cs="Calibri"/>
                <w:sz w:val="20"/>
                <w:szCs w:val="20"/>
              </w:rPr>
            </w:pPr>
          </w:p>
          <w:p w14:paraId="11A75539" w14:textId="1F7FAE2E" w:rsidR="007F30E0" w:rsidRDefault="007F30E0">
            <w:pPr>
              <w:tabs>
                <w:tab w:val="left" w:pos="7290"/>
              </w:tabs>
              <w:rPr>
                <w:rFonts w:ascii="Calibri" w:eastAsia="Calibri" w:hAnsi="Calibri" w:cs="Calibri"/>
                <w:sz w:val="20"/>
                <w:szCs w:val="20"/>
              </w:rPr>
            </w:pPr>
            <w:r w:rsidRPr="007F30E0">
              <w:rPr>
                <w:rFonts w:ascii="Calibri" w:eastAsia="Calibri" w:hAnsi="Calibri" w:cs="Calibri"/>
                <w:sz w:val="20"/>
                <w:szCs w:val="20"/>
              </w:rPr>
              <w:t xml:space="preserve">Refer to </w:t>
            </w:r>
            <w:r w:rsidR="006D5D03">
              <w:rPr>
                <w:rFonts w:ascii="Calibri" w:eastAsia="Calibri" w:hAnsi="Calibri" w:cs="Calibri"/>
                <w:sz w:val="20"/>
                <w:szCs w:val="20"/>
              </w:rPr>
              <w:t>“Module 4 Handout 1”</w:t>
            </w:r>
            <w:r w:rsidRPr="007F30E0">
              <w:rPr>
                <w:rFonts w:ascii="Calibri" w:eastAsia="Calibri" w:hAnsi="Calibri" w:cs="Calibri"/>
                <w:sz w:val="20"/>
                <w:szCs w:val="20"/>
              </w:rPr>
              <w:t xml:space="preserve"> attachment</w:t>
            </w:r>
            <w:r>
              <w:rPr>
                <w:rFonts w:ascii="Calibri" w:eastAsia="Calibri" w:hAnsi="Calibri" w:cs="Calibri"/>
                <w:sz w:val="20"/>
                <w:szCs w:val="20"/>
              </w:rPr>
              <w:t>.</w:t>
            </w:r>
          </w:p>
          <w:p w14:paraId="6A5E7D07" w14:textId="77777777" w:rsidR="007F30E0" w:rsidRDefault="007F30E0">
            <w:pPr>
              <w:tabs>
                <w:tab w:val="left" w:pos="7290"/>
              </w:tabs>
              <w:rPr>
                <w:rFonts w:ascii="Calibri" w:eastAsia="Calibri" w:hAnsi="Calibri" w:cs="Calibri"/>
                <w:sz w:val="20"/>
                <w:szCs w:val="20"/>
              </w:rPr>
            </w:pPr>
          </w:p>
          <w:p w14:paraId="4F575C10" w14:textId="5B7D20C1" w:rsidR="00731534" w:rsidRDefault="00EB2EBF">
            <w:pPr>
              <w:tabs>
                <w:tab w:val="left" w:pos="7290"/>
              </w:tabs>
              <w:rPr>
                <w:rFonts w:ascii="Calibri" w:eastAsia="Calibri" w:hAnsi="Calibri" w:cs="Calibri"/>
                <w:i/>
                <w:sz w:val="20"/>
                <w:szCs w:val="20"/>
              </w:rPr>
            </w:pPr>
            <w:r>
              <w:rPr>
                <w:rFonts w:ascii="Calibri" w:eastAsia="Calibri" w:hAnsi="Calibri" w:cs="Calibri"/>
                <w:sz w:val="20"/>
                <w:szCs w:val="20"/>
              </w:rPr>
              <w:t>Have each group draw a line down the middle of their pad and, based on the scenario provided, list questions to ask in a victim interview on the left and how to reword that question to be “trauma-informed” in the right column.</w:t>
            </w:r>
          </w:p>
        </w:tc>
      </w:tr>
      <w:tr w:rsidR="00731534" w14:paraId="4F575C22" w14:textId="77777777">
        <w:tc>
          <w:tcPr>
            <w:tcW w:w="900" w:type="dxa"/>
            <w:tcBorders>
              <w:top w:val="single" w:sz="4" w:space="0" w:color="000000"/>
              <w:left w:val="single" w:sz="4" w:space="0" w:color="000000"/>
              <w:bottom w:val="single" w:sz="4" w:space="0" w:color="000000"/>
              <w:right w:val="single" w:sz="4" w:space="0" w:color="000000"/>
            </w:tcBorders>
          </w:tcPr>
          <w:p w14:paraId="4F575C12" w14:textId="77777777" w:rsidR="00731534" w:rsidRDefault="00EB2EBF">
            <w:pPr>
              <w:tabs>
                <w:tab w:val="left" w:pos="7290"/>
              </w:tabs>
              <w:jc w:val="center"/>
              <w:rPr>
                <w:rFonts w:ascii="Calibri" w:eastAsia="Calibri" w:hAnsi="Calibri" w:cs="Calibri"/>
                <w:b/>
              </w:rPr>
            </w:pPr>
            <w:r>
              <w:rPr>
                <w:rFonts w:ascii="Calibri" w:eastAsia="Calibri" w:hAnsi="Calibri" w:cs="Calibri"/>
                <w:b/>
              </w:rPr>
              <w:lastRenderedPageBreak/>
              <w:t>2 min</w:t>
            </w:r>
          </w:p>
        </w:tc>
        <w:tc>
          <w:tcPr>
            <w:tcW w:w="6660" w:type="dxa"/>
            <w:tcBorders>
              <w:top w:val="single" w:sz="4" w:space="0" w:color="000000"/>
              <w:left w:val="single" w:sz="4" w:space="0" w:color="000000"/>
              <w:bottom w:val="single" w:sz="4" w:space="0" w:color="000000"/>
              <w:right w:val="single" w:sz="4" w:space="0" w:color="000000"/>
            </w:tcBorders>
          </w:tcPr>
          <w:p w14:paraId="4F575C13" w14:textId="77777777" w:rsidR="00731534" w:rsidRDefault="00EB2EBF">
            <w:pPr>
              <w:tabs>
                <w:tab w:val="center" w:pos="4320"/>
                <w:tab w:val="right" w:pos="8640"/>
              </w:tabs>
              <w:spacing w:line="276" w:lineRule="auto"/>
              <w:ind w:right="78"/>
              <w:jc w:val="center"/>
              <w:rPr>
                <w:rFonts w:ascii="Calibri" w:eastAsia="Calibri" w:hAnsi="Calibri" w:cs="Calibri"/>
                <w:b/>
              </w:rPr>
            </w:pPr>
            <w:r>
              <w:rPr>
                <w:rFonts w:ascii="Calibri" w:eastAsia="Calibri" w:hAnsi="Calibri" w:cs="Calibri"/>
                <w:b/>
              </w:rPr>
              <w:t>Implications: How to be Trauma Informed</w:t>
            </w:r>
          </w:p>
          <w:p w14:paraId="4F575C14" w14:textId="77777777" w:rsidR="00731534" w:rsidRDefault="00EB2EBF">
            <w:pPr>
              <w:tabs>
                <w:tab w:val="center" w:pos="4320"/>
                <w:tab w:val="right" w:pos="8640"/>
              </w:tabs>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4E" wp14:editId="4F575D4F">
                  <wp:extent cx="2919988" cy="2189991"/>
                  <wp:effectExtent l="38100" t="38100" r="38100" b="38100"/>
                  <wp:docPr id="103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4"/>
                          <a:srcRect/>
                          <a:stretch>
                            <a:fillRect/>
                          </a:stretch>
                        </pic:blipFill>
                        <pic:spPr>
                          <a:xfrm>
                            <a:off x="0" y="0"/>
                            <a:ext cx="2919988" cy="2189991"/>
                          </a:xfrm>
                          <a:prstGeom prst="rect">
                            <a:avLst/>
                          </a:prstGeom>
                          <a:ln w="38100">
                            <a:solidFill>
                              <a:srgbClr val="000000"/>
                            </a:solidFill>
                            <a:prstDash val="solid"/>
                          </a:ln>
                        </pic:spPr>
                      </pic:pic>
                    </a:graphicData>
                  </a:graphic>
                </wp:inline>
              </w:drawing>
            </w:r>
          </w:p>
          <w:p w14:paraId="4F575C15"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There are many reasons victims delay reporting. Many victims experience fear, guilt, and shame. In the community, cases of sexual abuse are often not reported for those reasons as well. </w:t>
            </w:r>
          </w:p>
          <w:p w14:paraId="4F575C16" w14:textId="77777777" w:rsidR="00731534" w:rsidRDefault="00731534">
            <w:pPr>
              <w:spacing w:line="276" w:lineRule="auto"/>
              <w:ind w:right="78"/>
              <w:rPr>
                <w:rFonts w:ascii="Calibri" w:eastAsia="Calibri" w:hAnsi="Calibri" w:cs="Calibri"/>
              </w:rPr>
            </w:pPr>
          </w:p>
          <w:p w14:paraId="4F575C17"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In corrections, there are even more barriers to reporting, including </w:t>
            </w:r>
          </w:p>
          <w:p w14:paraId="4F575C18" w14:textId="77777777" w:rsidR="00731534" w:rsidRDefault="00EB2EBF">
            <w:pPr>
              <w:numPr>
                <w:ilvl w:val="0"/>
                <w:numId w:val="8"/>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lastRenderedPageBreak/>
              <w:t xml:space="preserve">Fear that they will be disbelieved due to their status as inmates/residents. </w:t>
            </w:r>
          </w:p>
          <w:p w14:paraId="4F575C19" w14:textId="77777777" w:rsidR="00731534" w:rsidRDefault="00EB2EBF">
            <w:pPr>
              <w:numPr>
                <w:ilvl w:val="0"/>
                <w:numId w:val="8"/>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Fear that they will be put in segregated housing. </w:t>
            </w:r>
          </w:p>
          <w:p w14:paraId="4F575C1A" w14:textId="77777777" w:rsidR="00731534" w:rsidRDefault="00EB2EBF">
            <w:pPr>
              <w:numPr>
                <w:ilvl w:val="0"/>
                <w:numId w:val="8"/>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Fear that their reputation among other inmates/residents may be damaged in a way that may </w:t>
            </w:r>
            <w:proofErr w:type="gramStart"/>
            <w:r>
              <w:rPr>
                <w:rFonts w:ascii="Calibri" w:eastAsia="Calibri" w:hAnsi="Calibri" w:cs="Calibri"/>
                <w:color w:val="000000"/>
              </w:rPr>
              <w:t>actually impact</w:t>
            </w:r>
            <w:proofErr w:type="gramEnd"/>
            <w:r>
              <w:rPr>
                <w:rFonts w:ascii="Calibri" w:eastAsia="Calibri" w:hAnsi="Calibri" w:cs="Calibri"/>
                <w:color w:val="000000"/>
              </w:rPr>
              <w:t xml:space="preserve"> their safety. Predators in facilities will often view admissions of victimization as signs of weakness, so reporting may put victims at further risk. </w:t>
            </w:r>
          </w:p>
          <w:p w14:paraId="4F575C1B" w14:textId="77777777" w:rsidR="00731534" w:rsidRDefault="00EB2EBF">
            <w:pPr>
              <w:numPr>
                <w:ilvl w:val="0"/>
                <w:numId w:val="8"/>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Cultural barriers among staff who believe that all sex going on is consensual or that sexual abuse is part of the punishment if you break the law and get put in custody. </w:t>
            </w:r>
          </w:p>
          <w:p w14:paraId="4F575C1C" w14:textId="77777777" w:rsidR="00731534" w:rsidRDefault="00731534">
            <w:pPr>
              <w:spacing w:line="276" w:lineRule="auto"/>
              <w:ind w:right="78"/>
              <w:rPr>
                <w:rFonts w:ascii="Calibri" w:eastAsia="Calibri" w:hAnsi="Calibri" w:cs="Calibri"/>
              </w:rPr>
            </w:pPr>
          </w:p>
          <w:p w14:paraId="4F575C1D"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Consider these issues when investigating reports of sexual abuse that you receive after-the-fact. A delay in reporting should not, by itself, influence an investigator’s perception of the validity of an allegation. </w:t>
            </w:r>
          </w:p>
        </w:tc>
        <w:tc>
          <w:tcPr>
            <w:tcW w:w="1800" w:type="dxa"/>
            <w:tcBorders>
              <w:top w:val="single" w:sz="4" w:space="0" w:color="000000"/>
              <w:left w:val="single" w:sz="4" w:space="0" w:color="000000"/>
              <w:bottom w:val="single" w:sz="4" w:space="0" w:color="000000"/>
              <w:right w:val="single" w:sz="4" w:space="0" w:color="000000"/>
            </w:tcBorders>
          </w:tcPr>
          <w:p w14:paraId="4F575C1E" w14:textId="77777777" w:rsidR="00731534" w:rsidRDefault="00EB2EBF">
            <w:pPr>
              <w:tabs>
                <w:tab w:val="left" w:pos="7290"/>
              </w:tabs>
              <w:rPr>
                <w:rFonts w:ascii="Calibri" w:eastAsia="Calibri" w:hAnsi="Calibri" w:cs="Calibri"/>
                <w:i/>
                <w:sz w:val="20"/>
                <w:szCs w:val="20"/>
              </w:rPr>
            </w:pPr>
            <w:r>
              <w:rPr>
                <w:rFonts w:ascii="Calibri" w:eastAsia="Calibri" w:hAnsi="Calibri" w:cs="Calibri"/>
                <w:b/>
                <w:noProof/>
                <w:sz w:val="20"/>
                <w:szCs w:val="20"/>
              </w:rPr>
              <w:lastRenderedPageBreak/>
              <w:drawing>
                <wp:inline distT="0" distB="0" distL="0" distR="0" wp14:anchorId="4F575D50" wp14:editId="4F575D51">
                  <wp:extent cx="508000" cy="342900"/>
                  <wp:effectExtent l="0" t="0" r="0" b="0"/>
                  <wp:docPr id="1037"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C1F" w14:textId="77777777" w:rsidR="00731534" w:rsidRDefault="00731534">
            <w:pPr>
              <w:tabs>
                <w:tab w:val="left" w:pos="7290"/>
              </w:tabs>
              <w:rPr>
                <w:rFonts w:ascii="Calibri" w:eastAsia="Calibri" w:hAnsi="Calibri" w:cs="Calibri"/>
                <w:i/>
                <w:sz w:val="20"/>
                <w:szCs w:val="20"/>
              </w:rPr>
            </w:pPr>
          </w:p>
          <w:p w14:paraId="4F575C20"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SOURCE: Dumond, R.W. &amp; Dumond, D.A. (2007a). Managing prison sexual violence:  A guide to effective victim services.  Building Blocks for Institutional Safety. Denver, CO: Colorado Department of Public Safety, Division of Criminal Justice, Office of Research &amp; Statistics.</w:t>
            </w:r>
          </w:p>
          <w:p w14:paraId="4F575C21" w14:textId="77777777" w:rsidR="00731534" w:rsidRDefault="00731534">
            <w:pPr>
              <w:tabs>
                <w:tab w:val="left" w:pos="7290"/>
              </w:tabs>
              <w:rPr>
                <w:rFonts w:ascii="Calibri" w:eastAsia="Calibri" w:hAnsi="Calibri" w:cs="Calibri"/>
                <w:i/>
                <w:sz w:val="20"/>
                <w:szCs w:val="20"/>
              </w:rPr>
            </w:pPr>
          </w:p>
        </w:tc>
      </w:tr>
      <w:tr w:rsidR="00731534" w14:paraId="4F575C36" w14:textId="77777777">
        <w:tc>
          <w:tcPr>
            <w:tcW w:w="900" w:type="dxa"/>
            <w:tcBorders>
              <w:top w:val="single" w:sz="4" w:space="0" w:color="000000"/>
              <w:left w:val="single" w:sz="4" w:space="0" w:color="000000"/>
              <w:bottom w:val="single" w:sz="4" w:space="0" w:color="000000"/>
              <w:right w:val="single" w:sz="4" w:space="0" w:color="000000"/>
            </w:tcBorders>
          </w:tcPr>
          <w:p w14:paraId="4F575C23" w14:textId="77777777" w:rsidR="00731534" w:rsidRDefault="00EB2EBF">
            <w:pPr>
              <w:tabs>
                <w:tab w:val="left" w:pos="7290"/>
              </w:tabs>
              <w:jc w:val="center"/>
              <w:rPr>
                <w:rFonts w:ascii="Calibri" w:eastAsia="Calibri" w:hAnsi="Calibri" w:cs="Calibri"/>
                <w:b/>
              </w:rPr>
            </w:pPr>
            <w:r>
              <w:rPr>
                <w:rFonts w:ascii="Calibri" w:eastAsia="Calibri" w:hAnsi="Calibri" w:cs="Calibri"/>
                <w:b/>
              </w:rPr>
              <w:t>1 min</w:t>
            </w:r>
          </w:p>
        </w:tc>
        <w:tc>
          <w:tcPr>
            <w:tcW w:w="6660" w:type="dxa"/>
            <w:tcBorders>
              <w:top w:val="single" w:sz="4" w:space="0" w:color="000000"/>
              <w:left w:val="single" w:sz="4" w:space="0" w:color="000000"/>
              <w:bottom w:val="single" w:sz="4" w:space="0" w:color="000000"/>
              <w:right w:val="single" w:sz="4" w:space="0" w:color="000000"/>
            </w:tcBorders>
          </w:tcPr>
          <w:p w14:paraId="4F575C24"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Implications: How to be Trauma Informed</w:t>
            </w:r>
          </w:p>
          <w:p w14:paraId="4F575C25"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52" wp14:editId="4F575D53">
                  <wp:extent cx="2899252" cy="2174441"/>
                  <wp:effectExtent l="38100" t="38100" r="38100" b="38100"/>
                  <wp:docPr id="103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45"/>
                          <a:srcRect/>
                          <a:stretch>
                            <a:fillRect/>
                          </a:stretch>
                        </pic:blipFill>
                        <pic:spPr>
                          <a:xfrm>
                            <a:off x="0" y="0"/>
                            <a:ext cx="2899252" cy="2174441"/>
                          </a:xfrm>
                          <a:prstGeom prst="rect">
                            <a:avLst/>
                          </a:prstGeom>
                          <a:ln w="38100">
                            <a:solidFill>
                              <a:srgbClr val="000000"/>
                            </a:solidFill>
                            <a:prstDash val="solid"/>
                          </a:ln>
                        </pic:spPr>
                      </pic:pic>
                    </a:graphicData>
                  </a:graphic>
                </wp:inline>
              </w:drawing>
            </w:r>
          </w:p>
          <w:p w14:paraId="4F575C26"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So, what can you do to avoid causing a “second injury?” Be aware of your demeanor. </w:t>
            </w:r>
          </w:p>
          <w:p w14:paraId="4F575C27" w14:textId="77777777" w:rsidR="00731534" w:rsidRDefault="00EB2EBF">
            <w:pPr>
              <w:numPr>
                <w:ilvl w:val="0"/>
                <w:numId w:val="1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The “tough guy” approach is not the best way to get a victim of sexual abuse to cooperate with an interview. </w:t>
            </w:r>
          </w:p>
          <w:p w14:paraId="4F575C28" w14:textId="77777777" w:rsidR="00731534" w:rsidRDefault="00EB2EBF">
            <w:pPr>
              <w:numPr>
                <w:ilvl w:val="0"/>
                <w:numId w:val="1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Because an incident of sexual abuse is extremely disempowering, consider steps you can take to minimize the inmate/resident’s feelings of disempowerment during the interview. </w:t>
            </w:r>
          </w:p>
          <w:p w14:paraId="4F575C29" w14:textId="77777777" w:rsidR="00731534" w:rsidRDefault="00EB2EBF">
            <w:pPr>
              <w:numPr>
                <w:ilvl w:val="0"/>
                <w:numId w:val="10"/>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Emphasize collaboration rather than compliance. </w:t>
            </w:r>
          </w:p>
          <w:p w14:paraId="4F575C2A" w14:textId="77777777" w:rsidR="00731534" w:rsidRDefault="00731534">
            <w:pPr>
              <w:spacing w:line="276" w:lineRule="auto"/>
              <w:ind w:right="78"/>
              <w:rPr>
                <w:rFonts w:ascii="Calibri" w:eastAsia="Calibri" w:hAnsi="Calibri" w:cs="Calibri"/>
              </w:rPr>
            </w:pPr>
          </w:p>
          <w:p w14:paraId="4F575C2B" w14:textId="77777777" w:rsidR="00731534" w:rsidRDefault="00EB2EBF">
            <w:pPr>
              <w:spacing w:line="276" w:lineRule="auto"/>
              <w:ind w:right="78"/>
              <w:rPr>
                <w:rFonts w:ascii="Calibri" w:eastAsia="Calibri" w:hAnsi="Calibri" w:cs="Calibri"/>
              </w:rPr>
            </w:pPr>
            <w:r>
              <w:rPr>
                <w:rFonts w:ascii="Calibri" w:eastAsia="Calibri" w:hAnsi="Calibri" w:cs="Calibri"/>
              </w:rPr>
              <w:lastRenderedPageBreak/>
              <w:t xml:space="preserve">Pay attention to your body language. You can physically trigger flashbacks in someone who has experienced trauma by standing over him or her, standing too close to him or her, brushing up against him or her, staring or speaking too close to his or her face, or touching him or her. </w:t>
            </w:r>
          </w:p>
        </w:tc>
        <w:tc>
          <w:tcPr>
            <w:tcW w:w="1800" w:type="dxa"/>
            <w:tcBorders>
              <w:top w:val="single" w:sz="4" w:space="0" w:color="000000"/>
              <w:left w:val="single" w:sz="4" w:space="0" w:color="000000"/>
              <w:bottom w:val="single" w:sz="4" w:space="0" w:color="000000"/>
              <w:right w:val="single" w:sz="4" w:space="0" w:color="000000"/>
            </w:tcBorders>
          </w:tcPr>
          <w:p w14:paraId="4F575C2C" w14:textId="77777777" w:rsidR="00731534" w:rsidRDefault="00EB2EBF">
            <w:pPr>
              <w:tabs>
                <w:tab w:val="left" w:pos="7290"/>
              </w:tabs>
              <w:rPr>
                <w:rFonts w:ascii="Calibri" w:eastAsia="Calibri" w:hAnsi="Calibri" w:cs="Calibri"/>
                <w:i/>
                <w:sz w:val="20"/>
                <w:szCs w:val="20"/>
              </w:rPr>
            </w:pPr>
            <w:r>
              <w:rPr>
                <w:rFonts w:ascii="Calibri" w:eastAsia="Calibri" w:hAnsi="Calibri" w:cs="Calibri"/>
                <w:b/>
                <w:noProof/>
                <w:sz w:val="20"/>
                <w:szCs w:val="20"/>
              </w:rPr>
              <w:lastRenderedPageBreak/>
              <w:drawing>
                <wp:inline distT="0" distB="0" distL="0" distR="0" wp14:anchorId="4F575D54" wp14:editId="4F575D55">
                  <wp:extent cx="508000" cy="342900"/>
                  <wp:effectExtent l="0" t="0" r="0" b="0"/>
                  <wp:docPr id="1052"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C2D" w14:textId="77777777" w:rsidR="00731534" w:rsidRDefault="00731534">
            <w:pPr>
              <w:tabs>
                <w:tab w:val="left" w:pos="7290"/>
              </w:tabs>
              <w:rPr>
                <w:rFonts w:ascii="Calibri" w:eastAsia="Calibri" w:hAnsi="Calibri" w:cs="Calibri"/>
                <w:i/>
                <w:sz w:val="20"/>
                <w:szCs w:val="20"/>
              </w:rPr>
            </w:pPr>
          </w:p>
          <w:p w14:paraId="4F575C2E"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 xml:space="preserve">SOURCE: “Creating Trauma Informed Systems of Care for Human Service Settings: What is Trauma and Why Must We Address It?” </w:t>
            </w:r>
          </w:p>
          <w:p w14:paraId="4F575C2F"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by Joan Gillece, PhD</w:t>
            </w:r>
          </w:p>
          <w:p w14:paraId="4F575C30"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“In Their Own Words,” Maine Trauma Advisory Group Report, 1997</w:t>
            </w:r>
          </w:p>
          <w:p w14:paraId="4F575C31" w14:textId="77777777" w:rsidR="00731534" w:rsidRDefault="00731534">
            <w:pPr>
              <w:tabs>
                <w:tab w:val="left" w:pos="7290"/>
              </w:tabs>
              <w:rPr>
                <w:rFonts w:ascii="Calibri" w:eastAsia="Calibri" w:hAnsi="Calibri" w:cs="Calibri"/>
                <w:i/>
                <w:sz w:val="20"/>
                <w:szCs w:val="20"/>
              </w:rPr>
            </w:pPr>
          </w:p>
          <w:p w14:paraId="4F575C32" w14:textId="77777777" w:rsidR="00731534" w:rsidRDefault="00731534">
            <w:pPr>
              <w:tabs>
                <w:tab w:val="left" w:pos="7290"/>
              </w:tabs>
              <w:rPr>
                <w:rFonts w:ascii="Calibri" w:eastAsia="Calibri" w:hAnsi="Calibri" w:cs="Calibri"/>
                <w:i/>
                <w:sz w:val="20"/>
                <w:szCs w:val="20"/>
              </w:rPr>
            </w:pPr>
          </w:p>
          <w:p w14:paraId="4F575C33"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SOURCE: Trauma Addictions Mental Health and Recovery (</w:t>
            </w:r>
            <w:r>
              <w:rPr>
                <w:rFonts w:ascii="Calibri" w:eastAsia="Calibri" w:hAnsi="Calibri" w:cs="Calibri"/>
                <w:b/>
                <w:i/>
                <w:sz w:val="20"/>
                <w:szCs w:val="20"/>
              </w:rPr>
              <w:t>TAMAR</w:t>
            </w:r>
            <w:r>
              <w:rPr>
                <w:rFonts w:ascii="Calibri" w:eastAsia="Calibri" w:hAnsi="Calibri" w:cs="Calibri"/>
                <w:i/>
                <w:sz w:val="20"/>
                <w:szCs w:val="20"/>
              </w:rPr>
              <w:t>) Treatment Manual and Modules</w:t>
            </w:r>
          </w:p>
          <w:p w14:paraId="4F575C34" w14:textId="77777777" w:rsidR="00731534" w:rsidRDefault="00731534">
            <w:pPr>
              <w:tabs>
                <w:tab w:val="left" w:pos="7290"/>
              </w:tabs>
              <w:rPr>
                <w:rFonts w:ascii="Calibri" w:eastAsia="Calibri" w:hAnsi="Calibri" w:cs="Calibri"/>
                <w:i/>
                <w:sz w:val="20"/>
                <w:szCs w:val="20"/>
              </w:rPr>
            </w:pPr>
          </w:p>
          <w:p w14:paraId="4F575C35" w14:textId="77777777" w:rsidR="00731534" w:rsidRDefault="00731534">
            <w:pPr>
              <w:tabs>
                <w:tab w:val="left" w:pos="7290"/>
              </w:tabs>
              <w:rPr>
                <w:rFonts w:ascii="Calibri" w:eastAsia="Calibri" w:hAnsi="Calibri" w:cs="Calibri"/>
                <w:i/>
                <w:sz w:val="20"/>
                <w:szCs w:val="20"/>
              </w:rPr>
            </w:pPr>
          </w:p>
        </w:tc>
      </w:tr>
      <w:tr w:rsidR="00731534" w14:paraId="4F575C4B" w14:textId="77777777">
        <w:tc>
          <w:tcPr>
            <w:tcW w:w="900" w:type="dxa"/>
            <w:tcBorders>
              <w:top w:val="single" w:sz="4" w:space="0" w:color="000000"/>
              <w:left w:val="single" w:sz="4" w:space="0" w:color="000000"/>
              <w:bottom w:val="single" w:sz="4" w:space="0" w:color="000000"/>
              <w:right w:val="single" w:sz="4" w:space="0" w:color="000000"/>
            </w:tcBorders>
          </w:tcPr>
          <w:p w14:paraId="4F575C37" w14:textId="77777777" w:rsidR="00731534" w:rsidRDefault="00EB2EBF">
            <w:pPr>
              <w:tabs>
                <w:tab w:val="left" w:pos="7290"/>
              </w:tabs>
              <w:jc w:val="center"/>
              <w:rPr>
                <w:rFonts w:ascii="Calibri" w:eastAsia="Calibri" w:hAnsi="Calibri" w:cs="Calibri"/>
                <w:b/>
              </w:rPr>
            </w:pPr>
            <w:r>
              <w:rPr>
                <w:rFonts w:ascii="Calibri" w:eastAsia="Calibri" w:hAnsi="Calibri" w:cs="Calibri"/>
                <w:b/>
              </w:rPr>
              <w:t>1 min</w:t>
            </w:r>
          </w:p>
        </w:tc>
        <w:tc>
          <w:tcPr>
            <w:tcW w:w="6660" w:type="dxa"/>
            <w:tcBorders>
              <w:top w:val="single" w:sz="4" w:space="0" w:color="000000"/>
              <w:left w:val="single" w:sz="4" w:space="0" w:color="000000"/>
              <w:bottom w:val="single" w:sz="4" w:space="0" w:color="000000"/>
              <w:right w:val="single" w:sz="4" w:space="0" w:color="000000"/>
            </w:tcBorders>
          </w:tcPr>
          <w:p w14:paraId="4F575C38"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Implications: How to be Trauma Informed</w:t>
            </w:r>
          </w:p>
          <w:p w14:paraId="4F575C39"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56" wp14:editId="4F575D57">
                  <wp:extent cx="2920699" cy="2190524"/>
                  <wp:effectExtent l="38100" t="38100" r="38100" b="38100"/>
                  <wp:docPr id="1053"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6"/>
                          <a:srcRect/>
                          <a:stretch>
                            <a:fillRect/>
                          </a:stretch>
                        </pic:blipFill>
                        <pic:spPr>
                          <a:xfrm>
                            <a:off x="0" y="0"/>
                            <a:ext cx="2920699" cy="2190524"/>
                          </a:xfrm>
                          <a:prstGeom prst="rect">
                            <a:avLst/>
                          </a:prstGeom>
                          <a:ln w="38100">
                            <a:solidFill>
                              <a:srgbClr val="000000"/>
                            </a:solidFill>
                            <a:prstDash val="solid"/>
                          </a:ln>
                        </pic:spPr>
                      </pic:pic>
                    </a:graphicData>
                  </a:graphic>
                </wp:inline>
              </w:drawing>
            </w:r>
          </w:p>
          <w:p w14:paraId="4F575C3A"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Be aware of your language choices. </w:t>
            </w:r>
          </w:p>
          <w:p w14:paraId="4F575C3B" w14:textId="77777777" w:rsidR="00731534" w:rsidRDefault="00EB2EBF">
            <w:pPr>
              <w:numPr>
                <w:ilvl w:val="0"/>
                <w:numId w:val="1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Emphasize collaboration rather than compliance. </w:t>
            </w:r>
          </w:p>
          <w:p w14:paraId="4F575C3C" w14:textId="77777777" w:rsidR="00731534" w:rsidRDefault="00EB2EBF">
            <w:pPr>
              <w:numPr>
                <w:ilvl w:val="0"/>
                <w:numId w:val="1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Do not try to pressure the victim into talking; this will only delay the investigation. </w:t>
            </w:r>
          </w:p>
          <w:p w14:paraId="4F575C3D" w14:textId="77777777" w:rsidR="00731534" w:rsidRDefault="00EB2EBF">
            <w:pPr>
              <w:numPr>
                <w:ilvl w:val="0"/>
                <w:numId w:val="1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When you ask questions, be aware of the implications. For example, when you ask, “Why is this upsetting? Have you had sex before?” </w:t>
            </w:r>
            <w:proofErr w:type="gramStart"/>
            <w:r>
              <w:rPr>
                <w:rFonts w:ascii="Calibri" w:eastAsia="Calibri" w:hAnsi="Calibri" w:cs="Calibri"/>
                <w:color w:val="000000"/>
              </w:rPr>
              <w:t>this</w:t>
            </w:r>
            <w:proofErr w:type="gramEnd"/>
            <w:r>
              <w:rPr>
                <w:rFonts w:ascii="Calibri" w:eastAsia="Calibri" w:hAnsi="Calibri" w:cs="Calibri"/>
                <w:color w:val="000000"/>
              </w:rPr>
              <w:t xml:space="preserve"> implies that the sexual abuse was in some way the victim’s fault. Try to avoid any questions or statements that will increase the victim’s self-blame, guilt, or shame. </w:t>
            </w:r>
          </w:p>
          <w:p w14:paraId="4F575C3E" w14:textId="77777777" w:rsidR="00731534" w:rsidRDefault="00EB2EBF">
            <w:pPr>
              <w:numPr>
                <w:ilvl w:val="0"/>
                <w:numId w:val="13"/>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Avoid being condescending or making promises you cannot keep. </w:t>
            </w:r>
          </w:p>
          <w:p w14:paraId="4F575C3F" w14:textId="77777777" w:rsidR="00731534" w:rsidRDefault="00731534">
            <w:pPr>
              <w:pBdr>
                <w:top w:val="nil"/>
                <w:left w:val="nil"/>
                <w:bottom w:val="nil"/>
                <w:right w:val="nil"/>
                <w:between w:val="nil"/>
              </w:pBdr>
              <w:spacing w:line="276" w:lineRule="auto"/>
              <w:ind w:left="720" w:right="78"/>
              <w:rPr>
                <w:rFonts w:ascii="Calibri" w:eastAsia="Calibri" w:hAnsi="Calibri" w:cs="Calibri"/>
                <w:color w:val="000000"/>
              </w:rPr>
            </w:pPr>
          </w:p>
          <w:p w14:paraId="4F575C40"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Many of the victims will be unlikely to trust you. This may be because </w:t>
            </w:r>
          </w:p>
          <w:p w14:paraId="4F575C41" w14:textId="77777777" w:rsidR="00731534" w:rsidRDefault="00EB2EBF">
            <w:pPr>
              <w:numPr>
                <w:ilvl w:val="0"/>
                <w:numId w:val="1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You are a new person to them </w:t>
            </w:r>
          </w:p>
          <w:p w14:paraId="4F575C42" w14:textId="77777777" w:rsidR="00731534" w:rsidRDefault="00EB2EBF">
            <w:pPr>
              <w:numPr>
                <w:ilvl w:val="0"/>
                <w:numId w:val="1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You are part of the correctional agency</w:t>
            </w:r>
          </w:p>
          <w:p w14:paraId="4F575C43" w14:textId="77777777" w:rsidR="00731534" w:rsidRDefault="00EB2EBF">
            <w:pPr>
              <w:numPr>
                <w:ilvl w:val="0"/>
                <w:numId w:val="1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You are part of a law enforcement agency that was not able to assist them during earlier victimizations </w:t>
            </w:r>
          </w:p>
          <w:p w14:paraId="4F575C44" w14:textId="77777777" w:rsidR="00731534" w:rsidRDefault="00EB2EBF">
            <w:pPr>
              <w:numPr>
                <w:ilvl w:val="0"/>
                <w:numId w:val="15"/>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You are part of a law enforcement agency that played a role in their incarceration</w:t>
            </w:r>
          </w:p>
          <w:p w14:paraId="4F575C45" w14:textId="77777777" w:rsidR="00731534" w:rsidRDefault="00EB2EBF">
            <w:pPr>
              <w:spacing w:line="276" w:lineRule="auto"/>
              <w:ind w:right="78"/>
              <w:rPr>
                <w:rFonts w:ascii="Calibri" w:eastAsia="Calibri" w:hAnsi="Calibri" w:cs="Calibri"/>
              </w:rPr>
            </w:pPr>
            <w:r>
              <w:rPr>
                <w:rFonts w:ascii="Calibri" w:eastAsia="Calibri" w:hAnsi="Calibri" w:cs="Calibri"/>
              </w:rPr>
              <w:lastRenderedPageBreak/>
              <w:t xml:space="preserve">Be honest and straight-forward with the victim. The faster you can gain their trust, the faster you will get the full story. </w:t>
            </w:r>
          </w:p>
        </w:tc>
        <w:tc>
          <w:tcPr>
            <w:tcW w:w="1800" w:type="dxa"/>
            <w:tcBorders>
              <w:top w:val="single" w:sz="4" w:space="0" w:color="000000"/>
              <w:left w:val="single" w:sz="4" w:space="0" w:color="000000"/>
              <w:bottom w:val="single" w:sz="4" w:space="0" w:color="000000"/>
              <w:right w:val="single" w:sz="4" w:space="0" w:color="000000"/>
            </w:tcBorders>
          </w:tcPr>
          <w:p w14:paraId="4F575C46" w14:textId="77777777" w:rsidR="00731534" w:rsidRDefault="00EB2EBF">
            <w:pPr>
              <w:tabs>
                <w:tab w:val="left" w:pos="7290"/>
              </w:tabs>
              <w:rPr>
                <w:rFonts w:ascii="Calibri" w:eastAsia="Calibri" w:hAnsi="Calibri" w:cs="Calibri"/>
                <w:i/>
                <w:sz w:val="20"/>
                <w:szCs w:val="20"/>
              </w:rPr>
            </w:pPr>
            <w:r>
              <w:rPr>
                <w:rFonts w:ascii="Calibri" w:eastAsia="Calibri" w:hAnsi="Calibri" w:cs="Calibri"/>
                <w:b/>
                <w:noProof/>
                <w:sz w:val="20"/>
                <w:szCs w:val="20"/>
              </w:rPr>
              <w:lastRenderedPageBreak/>
              <w:drawing>
                <wp:inline distT="0" distB="0" distL="0" distR="0" wp14:anchorId="4F575D58" wp14:editId="4F575D59">
                  <wp:extent cx="508000" cy="342900"/>
                  <wp:effectExtent l="0" t="0" r="0" b="0"/>
                  <wp:docPr id="1054"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C47" w14:textId="77777777" w:rsidR="00731534" w:rsidRDefault="00731534">
            <w:pPr>
              <w:tabs>
                <w:tab w:val="left" w:pos="7290"/>
              </w:tabs>
              <w:rPr>
                <w:rFonts w:ascii="Calibri" w:eastAsia="Calibri" w:hAnsi="Calibri" w:cs="Calibri"/>
                <w:i/>
                <w:sz w:val="20"/>
                <w:szCs w:val="20"/>
              </w:rPr>
            </w:pPr>
          </w:p>
          <w:p w14:paraId="4F575C48"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SOURCE: “Creating Trauma Informed Systems of Care for Human Service Settings: What is Trauma and Why Must We Address It?” by Joan Gillece, PhD</w:t>
            </w:r>
          </w:p>
          <w:p w14:paraId="4F575C49"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“In Their Own Words,” Maine Trauma Advisory Group Report, 1997</w:t>
            </w:r>
          </w:p>
          <w:p w14:paraId="4F575C4A" w14:textId="77777777" w:rsidR="00731534" w:rsidRDefault="00731534">
            <w:pPr>
              <w:tabs>
                <w:tab w:val="left" w:pos="7290"/>
              </w:tabs>
              <w:rPr>
                <w:rFonts w:ascii="Calibri" w:eastAsia="Calibri" w:hAnsi="Calibri" w:cs="Calibri"/>
                <w:i/>
                <w:sz w:val="20"/>
                <w:szCs w:val="20"/>
              </w:rPr>
            </w:pPr>
          </w:p>
        </w:tc>
      </w:tr>
      <w:tr w:rsidR="00731534" w14:paraId="4F575C5C" w14:textId="77777777">
        <w:tc>
          <w:tcPr>
            <w:tcW w:w="900" w:type="dxa"/>
            <w:tcBorders>
              <w:top w:val="single" w:sz="4" w:space="0" w:color="000000"/>
              <w:left w:val="single" w:sz="4" w:space="0" w:color="000000"/>
              <w:bottom w:val="single" w:sz="4" w:space="0" w:color="000000"/>
              <w:right w:val="single" w:sz="4" w:space="0" w:color="000000"/>
            </w:tcBorders>
          </w:tcPr>
          <w:p w14:paraId="4F575C4C" w14:textId="77777777" w:rsidR="00731534" w:rsidRDefault="00EB2EBF">
            <w:pPr>
              <w:tabs>
                <w:tab w:val="left" w:pos="7290"/>
              </w:tabs>
              <w:jc w:val="center"/>
              <w:rPr>
                <w:rFonts w:ascii="Calibri" w:eastAsia="Calibri" w:hAnsi="Calibri" w:cs="Calibri"/>
                <w:b/>
              </w:rPr>
            </w:pPr>
            <w:r>
              <w:rPr>
                <w:rFonts w:ascii="Calibri" w:eastAsia="Calibri" w:hAnsi="Calibri" w:cs="Calibri"/>
                <w:b/>
              </w:rPr>
              <w:t>1 min</w:t>
            </w:r>
          </w:p>
        </w:tc>
        <w:tc>
          <w:tcPr>
            <w:tcW w:w="6660" w:type="dxa"/>
            <w:tcBorders>
              <w:top w:val="single" w:sz="4" w:space="0" w:color="000000"/>
              <w:left w:val="single" w:sz="4" w:space="0" w:color="000000"/>
              <w:bottom w:val="single" w:sz="4" w:space="0" w:color="000000"/>
              <w:right w:val="single" w:sz="4" w:space="0" w:color="000000"/>
            </w:tcBorders>
          </w:tcPr>
          <w:p w14:paraId="4F575C4D"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Implications: How to be Trauma Informed</w:t>
            </w:r>
          </w:p>
          <w:p w14:paraId="4F575C4E"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5A" wp14:editId="4F575D5B">
                  <wp:extent cx="2804160" cy="2103120"/>
                  <wp:effectExtent l="38100" t="38100" r="38100" b="38100"/>
                  <wp:docPr id="105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7"/>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F575C4F" w14:textId="77777777" w:rsidR="00731534" w:rsidRDefault="00EB2EBF">
            <w:pPr>
              <w:spacing w:line="276" w:lineRule="auto"/>
              <w:ind w:right="78"/>
              <w:rPr>
                <w:rFonts w:ascii="Calibri" w:eastAsia="Calibri" w:hAnsi="Calibri" w:cs="Calibri"/>
              </w:rPr>
            </w:pPr>
            <w:r>
              <w:rPr>
                <w:rFonts w:ascii="Calibri" w:eastAsia="Calibri" w:hAnsi="Calibri" w:cs="Calibri"/>
              </w:rPr>
              <w:t>Consider how your choice of interview locations may impact the quality of your interview.</w:t>
            </w:r>
          </w:p>
          <w:p w14:paraId="4F575C50"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Interview the victim </w:t>
            </w:r>
          </w:p>
          <w:p w14:paraId="4F575C51" w14:textId="77777777" w:rsidR="00731534" w:rsidRDefault="00EB2EBF">
            <w:pPr>
              <w:numPr>
                <w:ilvl w:val="0"/>
                <w:numId w:val="1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In a private location </w:t>
            </w:r>
          </w:p>
          <w:p w14:paraId="4F575C52" w14:textId="77777777" w:rsidR="00731534" w:rsidRDefault="00EB2EBF">
            <w:pPr>
              <w:numPr>
                <w:ilvl w:val="0"/>
                <w:numId w:val="1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Away from their housing unit </w:t>
            </w:r>
          </w:p>
          <w:p w14:paraId="4F575C53" w14:textId="77777777" w:rsidR="00731534" w:rsidRDefault="00EB2EBF">
            <w:pPr>
              <w:numPr>
                <w:ilvl w:val="0"/>
                <w:numId w:val="17"/>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If the allegation is of staff sexual misconduct, during a shift when the suspected staff member is not working</w:t>
            </w:r>
          </w:p>
          <w:p w14:paraId="4F575C54" w14:textId="77777777" w:rsidR="00731534" w:rsidRDefault="00731534">
            <w:pPr>
              <w:spacing w:line="276" w:lineRule="auto"/>
              <w:ind w:right="78"/>
              <w:rPr>
                <w:rFonts w:ascii="Calibri" w:eastAsia="Calibri" w:hAnsi="Calibri" w:cs="Calibri"/>
              </w:rPr>
            </w:pPr>
          </w:p>
          <w:p w14:paraId="4F575C55" w14:textId="77777777" w:rsidR="00731534" w:rsidRDefault="00EB2EBF">
            <w:pPr>
              <w:spacing w:line="276" w:lineRule="auto"/>
              <w:ind w:right="78"/>
              <w:rPr>
                <w:rFonts w:ascii="Calibri" w:eastAsia="Calibri" w:hAnsi="Calibri" w:cs="Calibri"/>
              </w:rPr>
            </w:pPr>
            <w:r>
              <w:rPr>
                <w:rFonts w:ascii="Calibri" w:eastAsia="Calibri" w:hAnsi="Calibri" w:cs="Calibri"/>
              </w:rPr>
              <w:t>If you are not arranging the location of the interview, be sure to ask that the location be as neutral as possible. Do not, for example, interview the inmate/resident in the location of the alleged incident or in the presence of other staff or inmates/residents.</w:t>
            </w:r>
          </w:p>
          <w:p w14:paraId="4F575C56" w14:textId="77777777" w:rsidR="00731534" w:rsidRDefault="00731534">
            <w:pPr>
              <w:spacing w:line="276" w:lineRule="auto"/>
              <w:ind w:right="78"/>
              <w:rPr>
                <w:rFonts w:ascii="Calibri" w:eastAsia="Calibri" w:hAnsi="Calibri" w:cs="Calibri"/>
              </w:rPr>
            </w:pPr>
          </w:p>
          <w:p w14:paraId="4F575C57"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Keep the purpose of the interview confidential to provide maximum confidentiality to the victim. </w:t>
            </w:r>
          </w:p>
        </w:tc>
        <w:tc>
          <w:tcPr>
            <w:tcW w:w="1800" w:type="dxa"/>
            <w:tcBorders>
              <w:top w:val="single" w:sz="4" w:space="0" w:color="000000"/>
              <w:left w:val="single" w:sz="4" w:space="0" w:color="000000"/>
              <w:bottom w:val="single" w:sz="4" w:space="0" w:color="000000"/>
              <w:right w:val="single" w:sz="4" w:space="0" w:color="000000"/>
            </w:tcBorders>
          </w:tcPr>
          <w:p w14:paraId="4F575C58" w14:textId="77777777" w:rsidR="00731534" w:rsidRDefault="00EB2EBF">
            <w:pPr>
              <w:tabs>
                <w:tab w:val="left" w:pos="7290"/>
              </w:tabs>
              <w:rPr>
                <w:rFonts w:ascii="Calibri" w:eastAsia="Calibri" w:hAnsi="Calibri" w:cs="Calibri"/>
                <w:i/>
                <w:sz w:val="20"/>
                <w:szCs w:val="20"/>
              </w:rPr>
            </w:pPr>
            <w:r>
              <w:rPr>
                <w:rFonts w:ascii="Calibri" w:eastAsia="Calibri" w:hAnsi="Calibri" w:cs="Calibri"/>
                <w:b/>
                <w:noProof/>
                <w:sz w:val="20"/>
                <w:szCs w:val="20"/>
              </w:rPr>
              <w:drawing>
                <wp:inline distT="0" distB="0" distL="0" distR="0" wp14:anchorId="4F575D5C" wp14:editId="4F575D5D">
                  <wp:extent cx="508000" cy="342900"/>
                  <wp:effectExtent l="0" t="0" r="0" b="0"/>
                  <wp:docPr id="1056"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C59" w14:textId="77777777" w:rsidR="00731534" w:rsidRDefault="00731534">
            <w:pPr>
              <w:tabs>
                <w:tab w:val="left" w:pos="7290"/>
              </w:tabs>
              <w:rPr>
                <w:rFonts w:ascii="Calibri" w:eastAsia="Calibri" w:hAnsi="Calibri" w:cs="Calibri"/>
                <w:i/>
                <w:sz w:val="20"/>
                <w:szCs w:val="20"/>
              </w:rPr>
            </w:pPr>
          </w:p>
          <w:p w14:paraId="4F575C5A"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SOURCE: Dumond, R.W. &amp; Dumond, D.A. (2007a). Managing prison sexual violence:  A guide to effective victim services.  Building Blocks for Institutional Safety. Denver, CO: Colorado Department of Public Safety, Division of Criminal Justice, Office of Research &amp; Statistics.</w:t>
            </w:r>
          </w:p>
          <w:p w14:paraId="4F575C5B" w14:textId="77777777" w:rsidR="00731534" w:rsidRDefault="00731534">
            <w:pPr>
              <w:tabs>
                <w:tab w:val="left" w:pos="7290"/>
              </w:tabs>
              <w:rPr>
                <w:rFonts w:ascii="Calibri" w:eastAsia="Calibri" w:hAnsi="Calibri" w:cs="Calibri"/>
                <w:i/>
                <w:sz w:val="20"/>
                <w:szCs w:val="20"/>
              </w:rPr>
            </w:pPr>
          </w:p>
        </w:tc>
      </w:tr>
      <w:tr w:rsidR="00731534" w14:paraId="4F575C68" w14:textId="77777777">
        <w:tc>
          <w:tcPr>
            <w:tcW w:w="900" w:type="dxa"/>
            <w:tcBorders>
              <w:top w:val="single" w:sz="4" w:space="0" w:color="000000"/>
              <w:left w:val="single" w:sz="4" w:space="0" w:color="000000"/>
              <w:bottom w:val="single" w:sz="4" w:space="0" w:color="000000"/>
              <w:right w:val="single" w:sz="4" w:space="0" w:color="000000"/>
            </w:tcBorders>
          </w:tcPr>
          <w:p w14:paraId="4F575C5D" w14:textId="77777777" w:rsidR="00731534" w:rsidRDefault="00EB2EBF">
            <w:pPr>
              <w:tabs>
                <w:tab w:val="left" w:pos="7290"/>
              </w:tabs>
              <w:jc w:val="center"/>
              <w:rPr>
                <w:rFonts w:ascii="Calibri" w:eastAsia="Calibri" w:hAnsi="Calibri" w:cs="Calibri"/>
                <w:b/>
              </w:rPr>
            </w:pPr>
            <w:r>
              <w:rPr>
                <w:rFonts w:ascii="Calibri" w:eastAsia="Calibri" w:hAnsi="Calibri" w:cs="Calibri"/>
                <w:b/>
              </w:rPr>
              <w:t>1 min</w:t>
            </w:r>
          </w:p>
        </w:tc>
        <w:tc>
          <w:tcPr>
            <w:tcW w:w="6660" w:type="dxa"/>
            <w:tcBorders>
              <w:top w:val="single" w:sz="4" w:space="0" w:color="000000"/>
              <w:left w:val="single" w:sz="4" w:space="0" w:color="000000"/>
              <w:bottom w:val="single" w:sz="4" w:space="0" w:color="000000"/>
              <w:right w:val="single" w:sz="4" w:space="0" w:color="000000"/>
            </w:tcBorders>
          </w:tcPr>
          <w:p w14:paraId="4F575C5E"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Implications: How to be Trauma Informed</w:t>
            </w:r>
          </w:p>
          <w:p w14:paraId="4F575C5F"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lastRenderedPageBreak/>
              <w:drawing>
                <wp:inline distT="0" distB="0" distL="0" distR="0" wp14:anchorId="4F575D5E" wp14:editId="4F575D5F">
                  <wp:extent cx="2927998" cy="2196000"/>
                  <wp:effectExtent l="38100" t="38100" r="38100" b="38100"/>
                  <wp:docPr id="105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8"/>
                          <a:srcRect/>
                          <a:stretch>
                            <a:fillRect/>
                          </a:stretch>
                        </pic:blipFill>
                        <pic:spPr>
                          <a:xfrm>
                            <a:off x="0" y="0"/>
                            <a:ext cx="2927998" cy="2196000"/>
                          </a:xfrm>
                          <a:prstGeom prst="rect">
                            <a:avLst/>
                          </a:prstGeom>
                          <a:ln w="38100">
                            <a:solidFill>
                              <a:srgbClr val="000000"/>
                            </a:solidFill>
                            <a:prstDash val="solid"/>
                          </a:ln>
                        </pic:spPr>
                      </pic:pic>
                    </a:graphicData>
                  </a:graphic>
                </wp:inline>
              </w:drawing>
            </w:r>
          </w:p>
          <w:p w14:paraId="4F575C60"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If an inmate/resident is hostile or uncooperative during an interview, do not take it personally. Remember </w:t>
            </w:r>
          </w:p>
          <w:p w14:paraId="4F575C61" w14:textId="77777777" w:rsidR="00731534" w:rsidRDefault="00EB2EBF">
            <w:pPr>
              <w:numPr>
                <w:ilvl w:val="0"/>
                <w:numId w:val="3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Survivors are living out their trauma in the present. </w:t>
            </w:r>
          </w:p>
          <w:p w14:paraId="4F575C62" w14:textId="77777777" w:rsidR="00731534" w:rsidRDefault="00EB2EBF">
            <w:pPr>
              <w:numPr>
                <w:ilvl w:val="0"/>
                <w:numId w:val="34"/>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Getting frustrated or angry will only exacerbate the situation. </w:t>
            </w:r>
          </w:p>
          <w:p w14:paraId="4F575C63" w14:textId="77777777" w:rsidR="00731534" w:rsidRDefault="00EB2EBF">
            <w:pPr>
              <w:numPr>
                <w:ilvl w:val="0"/>
                <w:numId w:val="34"/>
              </w:numPr>
              <w:pBdr>
                <w:top w:val="nil"/>
                <w:left w:val="nil"/>
                <w:bottom w:val="nil"/>
                <w:right w:val="nil"/>
                <w:between w:val="nil"/>
              </w:pBdr>
              <w:spacing w:line="276" w:lineRule="auto"/>
              <w:ind w:right="78"/>
              <w:rPr>
                <w:rFonts w:ascii="Calibri" w:eastAsia="Calibri" w:hAnsi="Calibri" w:cs="Calibri"/>
                <w:color w:val="000000"/>
              </w:rPr>
            </w:pPr>
            <w:proofErr w:type="gramStart"/>
            <w:r>
              <w:rPr>
                <w:rFonts w:ascii="Calibri" w:eastAsia="Calibri" w:hAnsi="Calibri" w:cs="Calibri"/>
                <w:color w:val="000000"/>
              </w:rPr>
              <w:t>To seek</w:t>
            </w:r>
            <w:proofErr w:type="gramEnd"/>
            <w:r>
              <w:rPr>
                <w:rFonts w:ascii="Calibri" w:eastAsia="Calibri" w:hAnsi="Calibri" w:cs="Calibri"/>
                <w:color w:val="000000"/>
              </w:rPr>
              <w:t xml:space="preserve"> help from a mental health practitioner or victim advocate if you need advice. </w:t>
            </w:r>
          </w:p>
        </w:tc>
        <w:tc>
          <w:tcPr>
            <w:tcW w:w="1800" w:type="dxa"/>
            <w:tcBorders>
              <w:top w:val="single" w:sz="4" w:space="0" w:color="000000"/>
              <w:left w:val="single" w:sz="4" w:space="0" w:color="000000"/>
              <w:bottom w:val="single" w:sz="4" w:space="0" w:color="000000"/>
              <w:right w:val="single" w:sz="4" w:space="0" w:color="000000"/>
            </w:tcBorders>
          </w:tcPr>
          <w:p w14:paraId="4F575C64" w14:textId="77777777" w:rsidR="00731534" w:rsidRDefault="00EB2EBF">
            <w:pPr>
              <w:tabs>
                <w:tab w:val="left" w:pos="7290"/>
              </w:tabs>
              <w:rPr>
                <w:rFonts w:ascii="Calibri" w:eastAsia="Calibri" w:hAnsi="Calibri" w:cs="Calibri"/>
                <w:i/>
                <w:sz w:val="20"/>
                <w:szCs w:val="20"/>
              </w:rPr>
            </w:pPr>
            <w:r>
              <w:rPr>
                <w:rFonts w:ascii="Calibri" w:eastAsia="Calibri" w:hAnsi="Calibri" w:cs="Calibri"/>
                <w:b/>
                <w:noProof/>
                <w:sz w:val="20"/>
                <w:szCs w:val="20"/>
              </w:rPr>
              <w:lastRenderedPageBreak/>
              <w:drawing>
                <wp:inline distT="0" distB="0" distL="0" distR="0" wp14:anchorId="4F575D60" wp14:editId="4F575D61">
                  <wp:extent cx="508000" cy="342900"/>
                  <wp:effectExtent l="0" t="0" r="0" b="0"/>
                  <wp:docPr id="1058"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C65" w14:textId="77777777" w:rsidR="00731534" w:rsidRDefault="00731534">
            <w:pPr>
              <w:tabs>
                <w:tab w:val="left" w:pos="7290"/>
              </w:tabs>
              <w:rPr>
                <w:rFonts w:ascii="Calibri" w:eastAsia="Calibri" w:hAnsi="Calibri" w:cs="Calibri"/>
                <w:i/>
                <w:sz w:val="20"/>
                <w:szCs w:val="20"/>
              </w:rPr>
            </w:pPr>
          </w:p>
          <w:p w14:paraId="4F575C66"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 xml:space="preserve">SOURCE: “Creating Trauma Informed Systems of Care for Human Service Settings: What is Trauma and Why Must We Address It?” by Joan Gillece, PhD “In </w:t>
            </w:r>
            <w:r>
              <w:rPr>
                <w:rFonts w:ascii="Calibri" w:eastAsia="Calibri" w:hAnsi="Calibri" w:cs="Calibri"/>
                <w:i/>
                <w:sz w:val="20"/>
                <w:szCs w:val="20"/>
              </w:rPr>
              <w:lastRenderedPageBreak/>
              <w:t>Their Own Words,” Maine Trauma Advisory Group Report, 1997</w:t>
            </w:r>
          </w:p>
          <w:p w14:paraId="4F575C67" w14:textId="77777777" w:rsidR="00731534" w:rsidRDefault="00731534">
            <w:pPr>
              <w:tabs>
                <w:tab w:val="left" w:pos="7290"/>
              </w:tabs>
              <w:rPr>
                <w:rFonts w:ascii="Calibri" w:eastAsia="Calibri" w:hAnsi="Calibri" w:cs="Calibri"/>
                <w:i/>
                <w:sz w:val="20"/>
                <w:szCs w:val="20"/>
              </w:rPr>
            </w:pPr>
          </w:p>
        </w:tc>
      </w:tr>
      <w:tr w:rsidR="00731534" w14:paraId="4F575C73" w14:textId="77777777">
        <w:tc>
          <w:tcPr>
            <w:tcW w:w="900" w:type="dxa"/>
            <w:tcBorders>
              <w:top w:val="single" w:sz="4" w:space="0" w:color="000000"/>
              <w:left w:val="single" w:sz="4" w:space="0" w:color="000000"/>
              <w:bottom w:val="single" w:sz="4" w:space="0" w:color="000000"/>
              <w:right w:val="single" w:sz="4" w:space="0" w:color="000000"/>
            </w:tcBorders>
          </w:tcPr>
          <w:p w14:paraId="4F575C69" w14:textId="77777777" w:rsidR="00731534" w:rsidRDefault="00EB2EBF">
            <w:pPr>
              <w:tabs>
                <w:tab w:val="left" w:pos="7290"/>
              </w:tabs>
              <w:jc w:val="center"/>
              <w:rPr>
                <w:rFonts w:ascii="Calibri" w:eastAsia="Calibri" w:hAnsi="Calibri" w:cs="Calibri"/>
                <w:b/>
              </w:rPr>
            </w:pPr>
            <w:r>
              <w:rPr>
                <w:rFonts w:ascii="Calibri" w:eastAsia="Calibri" w:hAnsi="Calibri" w:cs="Calibri"/>
                <w:b/>
              </w:rPr>
              <w:lastRenderedPageBreak/>
              <w:t>1 min</w:t>
            </w:r>
          </w:p>
        </w:tc>
        <w:tc>
          <w:tcPr>
            <w:tcW w:w="6660" w:type="dxa"/>
            <w:tcBorders>
              <w:top w:val="single" w:sz="4" w:space="0" w:color="000000"/>
              <w:left w:val="single" w:sz="4" w:space="0" w:color="000000"/>
              <w:bottom w:val="single" w:sz="4" w:space="0" w:color="000000"/>
              <w:right w:val="single" w:sz="4" w:space="0" w:color="000000"/>
            </w:tcBorders>
          </w:tcPr>
          <w:p w14:paraId="4F575C6A"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Implications: How to be Trauma Informed</w:t>
            </w:r>
          </w:p>
          <w:p w14:paraId="4F575C6B"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62" wp14:editId="4F575D63">
                  <wp:extent cx="2804160" cy="2103120"/>
                  <wp:effectExtent l="38100" t="38100" r="38100" b="38100"/>
                  <wp:docPr id="105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9"/>
                          <a:srcRect/>
                          <a:stretch>
                            <a:fillRect/>
                          </a:stretch>
                        </pic:blipFill>
                        <pic:spPr>
                          <a:xfrm>
                            <a:off x="0" y="0"/>
                            <a:ext cx="2804160" cy="2103120"/>
                          </a:xfrm>
                          <a:prstGeom prst="rect">
                            <a:avLst/>
                          </a:prstGeom>
                          <a:ln w="38100">
                            <a:solidFill>
                              <a:srgbClr val="000000"/>
                            </a:solidFill>
                            <a:prstDash val="solid"/>
                          </a:ln>
                        </pic:spPr>
                      </pic:pic>
                    </a:graphicData>
                  </a:graphic>
                </wp:inline>
              </w:drawing>
            </w:r>
          </w:p>
          <w:p w14:paraId="4F575C6C"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Finally, your sex, height, race, hair, or mannerisms could trigger an inmate/resident. </w:t>
            </w:r>
          </w:p>
          <w:p w14:paraId="4F575C6D" w14:textId="77777777" w:rsidR="00731534" w:rsidRDefault="00EB2EBF">
            <w:pPr>
              <w:numPr>
                <w:ilvl w:val="0"/>
                <w:numId w:val="3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If you can adjust something to make the </w:t>
            </w:r>
            <w:proofErr w:type="gramStart"/>
            <w:r>
              <w:rPr>
                <w:rFonts w:ascii="Calibri" w:eastAsia="Calibri" w:hAnsi="Calibri" w:cs="Calibri"/>
                <w:color w:val="000000"/>
              </w:rPr>
              <w:t>victim</w:t>
            </w:r>
            <w:proofErr w:type="gramEnd"/>
            <w:r>
              <w:rPr>
                <w:rFonts w:ascii="Calibri" w:eastAsia="Calibri" w:hAnsi="Calibri" w:cs="Calibri"/>
                <w:color w:val="000000"/>
              </w:rPr>
              <w:t xml:space="preserve"> feel more comfortable, do so. </w:t>
            </w:r>
          </w:p>
          <w:p w14:paraId="10A69EDE" w14:textId="77777777" w:rsidR="00731534" w:rsidRDefault="00EB2EBF">
            <w:pPr>
              <w:numPr>
                <w:ilvl w:val="0"/>
                <w:numId w:val="36"/>
              </w:numPr>
              <w:pBdr>
                <w:top w:val="nil"/>
                <w:left w:val="nil"/>
                <w:bottom w:val="nil"/>
                <w:right w:val="nil"/>
                <w:between w:val="nil"/>
              </w:pBdr>
              <w:spacing w:line="276" w:lineRule="auto"/>
              <w:ind w:right="78"/>
              <w:rPr>
                <w:rFonts w:ascii="Calibri" w:eastAsia="Calibri" w:hAnsi="Calibri" w:cs="Calibri"/>
                <w:color w:val="000000"/>
              </w:rPr>
            </w:pPr>
            <w:r>
              <w:rPr>
                <w:rFonts w:ascii="Calibri" w:eastAsia="Calibri" w:hAnsi="Calibri" w:cs="Calibri"/>
                <w:color w:val="000000"/>
              </w:rPr>
              <w:t xml:space="preserve">If you can’t, consider asking someone else to conduct the interview. </w:t>
            </w:r>
          </w:p>
          <w:p w14:paraId="47C46400" w14:textId="77777777" w:rsidR="003146F3" w:rsidRDefault="003146F3" w:rsidP="003146F3">
            <w:pPr>
              <w:pBdr>
                <w:top w:val="nil"/>
                <w:left w:val="nil"/>
                <w:bottom w:val="nil"/>
                <w:right w:val="nil"/>
                <w:between w:val="nil"/>
              </w:pBdr>
              <w:spacing w:line="276" w:lineRule="auto"/>
              <w:ind w:left="360" w:right="78"/>
              <w:rPr>
                <w:rFonts w:ascii="Calibri" w:eastAsia="Calibri" w:hAnsi="Calibri" w:cs="Calibri"/>
                <w:color w:val="000000"/>
              </w:rPr>
            </w:pPr>
          </w:p>
          <w:p w14:paraId="4A08E34B" w14:textId="77777777" w:rsidR="003146F3" w:rsidRDefault="003146F3" w:rsidP="003146F3">
            <w:pPr>
              <w:pBdr>
                <w:top w:val="nil"/>
                <w:left w:val="nil"/>
                <w:bottom w:val="nil"/>
                <w:right w:val="nil"/>
                <w:between w:val="nil"/>
              </w:pBdr>
              <w:spacing w:line="276" w:lineRule="auto"/>
              <w:ind w:left="360" w:right="78"/>
              <w:rPr>
                <w:rFonts w:ascii="Calibri" w:eastAsia="Calibri" w:hAnsi="Calibri" w:cs="Calibri"/>
                <w:color w:val="000000"/>
              </w:rPr>
            </w:pPr>
          </w:p>
          <w:p w14:paraId="4F575C6E" w14:textId="77777777" w:rsidR="003146F3" w:rsidRDefault="003146F3" w:rsidP="003146F3">
            <w:pPr>
              <w:pBdr>
                <w:top w:val="nil"/>
                <w:left w:val="nil"/>
                <w:bottom w:val="nil"/>
                <w:right w:val="nil"/>
                <w:between w:val="nil"/>
              </w:pBdr>
              <w:spacing w:line="276" w:lineRule="auto"/>
              <w:ind w:left="360" w:right="78"/>
              <w:rPr>
                <w:rFonts w:ascii="Calibri" w:eastAsia="Calibri" w:hAnsi="Calibri" w:cs="Calibri"/>
                <w:color w:val="000000"/>
              </w:rPr>
            </w:pPr>
          </w:p>
        </w:tc>
        <w:tc>
          <w:tcPr>
            <w:tcW w:w="1800" w:type="dxa"/>
            <w:tcBorders>
              <w:top w:val="single" w:sz="4" w:space="0" w:color="000000"/>
              <w:left w:val="single" w:sz="4" w:space="0" w:color="000000"/>
              <w:bottom w:val="single" w:sz="4" w:space="0" w:color="000000"/>
              <w:right w:val="single" w:sz="4" w:space="0" w:color="000000"/>
            </w:tcBorders>
          </w:tcPr>
          <w:p w14:paraId="4F575C6F" w14:textId="77777777" w:rsidR="00731534" w:rsidRDefault="00EB2EBF">
            <w:pPr>
              <w:tabs>
                <w:tab w:val="left" w:pos="7290"/>
              </w:tabs>
              <w:rPr>
                <w:rFonts w:ascii="Calibri" w:eastAsia="Calibri" w:hAnsi="Calibri" w:cs="Calibri"/>
                <w:i/>
                <w:sz w:val="20"/>
                <w:szCs w:val="20"/>
              </w:rPr>
            </w:pPr>
            <w:r>
              <w:rPr>
                <w:rFonts w:ascii="Calibri" w:eastAsia="Calibri" w:hAnsi="Calibri" w:cs="Calibri"/>
                <w:b/>
                <w:noProof/>
                <w:sz w:val="20"/>
                <w:szCs w:val="20"/>
              </w:rPr>
              <w:drawing>
                <wp:inline distT="0" distB="0" distL="0" distR="0" wp14:anchorId="4F575D64" wp14:editId="4F575D65">
                  <wp:extent cx="508000" cy="342900"/>
                  <wp:effectExtent l="0" t="0" r="0" b="0"/>
                  <wp:docPr id="1060"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4F575C70" w14:textId="77777777" w:rsidR="00731534" w:rsidRDefault="00731534">
            <w:pPr>
              <w:tabs>
                <w:tab w:val="left" w:pos="7290"/>
              </w:tabs>
              <w:rPr>
                <w:rFonts w:ascii="Calibri" w:eastAsia="Calibri" w:hAnsi="Calibri" w:cs="Calibri"/>
                <w:i/>
                <w:sz w:val="20"/>
                <w:szCs w:val="20"/>
              </w:rPr>
            </w:pPr>
          </w:p>
          <w:p w14:paraId="4F575C71" w14:textId="77777777" w:rsidR="00731534" w:rsidRDefault="00EB2EBF">
            <w:pPr>
              <w:tabs>
                <w:tab w:val="left" w:pos="7290"/>
              </w:tabs>
              <w:rPr>
                <w:rFonts w:ascii="Calibri" w:eastAsia="Calibri" w:hAnsi="Calibri" w:cs="Calibri"/>
                <w:i/>
                <w:sz w:val="20"/>
                <w:szCs w:val="20"/>
              </w:rPr>
            </w:pPr>
            <w:r>
              <w:rPr>
                <w:rFonts w:ascii="Calibri" w:eastAsia="Calibri" w:hAnsi="Calibri" w:cs="Calibri"/>
                <w:i/>
                <w:sz w:val="20"/>
                <w:szCs w:val="20"/>
              </w:rPr>
              <w:t>SOURCE: Trauma Addictions Mental Health and Recovery (</w:t>
            </w:r>
            <w:r>
              <w:rPr>
                <w:rFonts w:ascii="Calibri" w:eastAsia="Calibri" w:hAnsi="Calibri" w:cs="Calibri"/>
                <w:b/>
                <w:i/>
                <w:sz w:val="20"/>
                <w:szCs w:val="20"/>
              </w:rPr>
              <w:t>TAMAR</w:t>
            </w:r>
            <w:r>
              <w:rPr>
                <w:rFonts w:ascii="Calibri" w:eastAsia="Calibri" w:hAnsi="Calibri" w:cs="Calibri"/>
                <w:i/>
                <w:sz w:val="20"/>
                <w:szCs w:val="20"/>
              </w:rPr>
              <w:t>) Treatment Manual and Modules</w:t>
            </w:r>
          </w:p>
          <w:p w14:paraId="4F575C72" w14:textId="77777777" w:rsidR="00731534" w:rsidRDefault="00731534">
            <w:pPr>
              <w:tabs>
                <w:tab w:val="left" w:pos="7290"/>
              </w:tabs>
              <w:rPr>
                <w:rFonts w:ascii="Calibri" w:eastAsia="Calibri" w:hAnsi="Calibri" w:cs="Calibri"/>
                <w:i/>
                <w:sz w:val="20"/>
                <w:szCs w:val="20"/>
              </w:rPr>
            </w:pPr>
          </w:p>
        </w:tc>
      </w:tr>
      <w:tr w:rsidR="00731534" w14:paraId="4F575C79" w14:textId="77777777">
        <w:tc>
          <w:tcPr>
            <w:tcW w:w="900" w:type="dxa"/>
            <w:tcBorders>
              <w:top w:val="single" w:sz="4" w:space="0" w:color="000000"/>
              <w:left w:val="single" w:sz="4" w:space="0" w:color="000000"/>
              <w:bottom w:val="single" w:sz="4" w:space="0" w:color="000000"/>
              <w:right w:val="single" w:sz="4" w:space="0" w:color="000000"/>
            </w:tcBorders>
          </w:tcPr>
          <w:p w14:paraId="4F575C74" w14:textId="77777777" w:rsidR="00731534" w:rsidRDefault="00EB2EBF">
            <w:pPr>
              <w:tabs>
                <w:tab w:val="left" w:pos="7290"/>
              </w:tabs>
              <w:jc w:val="center"/>
              <w:rPr>
                <w:rFonts w:ascii="Calibri" w:eastAsia="Calibri" w:hAnsi="Calibri" w:cs="Calibri"/>
                <w:b/>
              </w:rPr>
            </w:pPr>
            <w:r>
              <w:rPr>
                <w:rFonts w:ascii="Calibri" w:eastAsia="Calibri" w:hAnsi="Calibri" w:cs="Calibri"/>
                <w:b/>
              </w:rPr>
              <w:lastRenderedPageBreak/>
              <w:t>1 min</w:t>
            </w:r>
          </w:p>
        </w:tc>
        <w:tc>
          <w:tcPr>
            <w:tcW w:w="6660" w:type="dxa"/>
            <w:tcBorders>
              <w:top w:val="single" w:sz="4" w:space="0" w:color="000000"/>
              <w:left w:val="single" w:sz="4" w:space="0" w:color="000000"/>
              <w:bottom w:val="single" w:sz="4" w:space="0" w:color="000000"/>
              <w:right w:val="single" w:sz="4" w:space="0" w:color="000000"/>
            </w:tcBorders>
          </w:tcPr>
          <w:p w14:paraId="4F575C75"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rPr>
              <w:t>Implications: How to be Trauma Informed</w:t>
            </w:r>
          </w:p>
          <w:p w14:paraId="4F575C76" w14:textId="77777777" w:rsidR="00731534" w:rsidRDefault="00EB2EBF">
            <w:pPr>
              <w:spacing w:line="276" w:lineRule="auto"/>
              <w:ind w:right="78"/>
              <w:jc w:val="center"/>
              <w:rPr>
                <w:rFonts w:ascii="Calibri" w:eastAsia="Calibri" w:hAnsi="Calibri" w:cs="Calibri"/>
                <w:b/>
              </w:rPr>
            </w:pPr>
            <w:r>
              <w:rPr>
                <w:rFonts w:ascii="Calibri" w:eastAsia="Calibri" w:hAnsi="Calibri" w:cs="Calibri"/>
                <w:b/>
                <w:noProof/>
              </w:rPr>
              <w:drawing>
                <wp:inline distT="0" distB="0" distL="0" distR="0" wp14:anchorId="4F575D66" wp14:editId="4F575D67">
                  <wp:extent cx="3080705" cy="2310529"/>
                  <wp:effectExtent l="38100" t="38100" r="38100" b="38100"/>
                  <wp:docPr id="1061"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50"/>
                          <a:srcRect/>
                          <a:stretch>
                            <a:fillRect/>
                          </a:stretch>
                        </pic:blipFill>
                        <pic:spPr>
                          <a:xfrm>
                            <a:off x="0" y="0"/>
                            <a:ext cx="3080705" cy="2310529"/>
                          </a:xfrm>
                          <a:prstGeom prst="rect">
                            <a:avLst/>
                          </a:prstGeom>
                          <a:ln w="38100">
                            <a:solidFill>
                              <a:srgbClr val="000000"/>
                            </a:solidFill>
                            <a:prstDash val="solid"/>
                          </a:ln>
                        </pic:spPr>
                      </pic:pic>
                    </a:graphicData>
                  </a:graphic>
                </wp:inline>
              </w:drawing>
            </w:r>
          </w:p>
          <w:p w14:paraId="4F575C77" w14:textId="77777777" w:rsidR="00731534" w:rsidRDefault="00EB2EBF">
            <w:pPr>
              <w:spacing w:line="276" w:lineRule="auto"/>
              <w:ind w:right="78"/>
              <w:rPr>
                <w:rFonts w:ascii="Calibri" w:eastAsia="Calibri" w:hAnsi="Calibri" w:cs="Calibri"/>
              </w:rPr>
            </w:pPr>
            <w:r>
              <w:rPr>
                <w:rFonts w:ascii="Calibri" w:eastAsia="Calibri" w:hAnsi="Calibri" w:cs="Calibri"/>
              </w:rPr>
              <w:t xml:space="preserve">To summarize, trauma-informed practices require the investigator to recognize that trauma exists and can have a significant impact on the victim. </w:t>
            </w:r>
            <w:proofErr w:type="gramStart"/>
            <w:r>
              <w:rPr>
                <w:rFonts w:ascii="Calibri" w:eastAsia="Calibri" w:hAnsi="Calibri" w:cs="Calibri"/>
              </w:rPr>
              <w:t>In order to</w:t>
            </w:r>
            <w:proofErr w:type="gramEnd"/>
            <w:r>
              <w:rPr>
                <w:rFonts w:ascii="Calibri" w:eastAsia="Calibri" w:hAnsi="Calibri" w:cs="Calibri"/>
              </w:rPr>
              <w:t xml:space="preserve"> do no harm and to increase the likelihood of a successful investigation, investigators need to work intentionally to incorporate their knowledge around trauma into their investigation techniques.</w:t>
            </w:r>
          </w:p>
        </w:tc>
        <w:tc>
          <w:tcPr>
            <w:tcW w:w="1800" w:type="dxa"/>
            <w:tcBorders>
              <w:top w:val="single" w:sz="4" w:space="0" w:color="000000"/>
              <w:left w:val="single" w:sz="4" w:space="0" w:color="000000"/>
              <w:bottom w:val="single" w:sz="4" w:space="0" w:color="000000"/>
              <w:right w:val="single" w:sz="4" w:space="0" w:color="000000"/>
            </w:tcBorders>
          </w:tcPr>
          <w:p w14:paraId="1632D7FE" w14:textId="77777777" w:rsidR="00731534" w:rsidRDefault="00EB2EBF">
            <w:pPr>
              <w:tabs>
                <w:tab w:val="left" w:pos="7290"/>
              </w:tabs>
              <w:rPr>
                <w:rFonts w:ascii="Calibri" w:eastAsia="Calibri" w:hAnsi="Calibri" w:cs="Calibri"/>
                <w:sz w:val="20"/>
                <w:szCs w:val="20"/>
              </w:rPr>
            </w:pPr>
            <w:r>
              <w:rPr>
                <w:rFonts w:ascii="Calibri" w:eastAsia="Calibri" w:hAnsi="Calibri" w:cs="Calibri"/>
                <w:b/>
                <w:noProof/>
                <w:sz w:val="20"/>
                <w:szCs w:val="20"/>
              </w:rPr>
              <w:drawing>
                <wp:inline distT="0" distB="0" distL="0" distR="0" wp14:anchorId="4F575D68" wp14:editId="4F575D69">
                  <wp:extent cx="508000" cy="342900"/>
                  <wp:effectExtent l="0" t="0" r="0" b="0"/>
                  <wp:docPr id="1051" name="image1.png" descr="BS00305_"/>
                  <wp:cNvGraphicFramePr/>
                  <a:graphic xmlns:a="http://schemas.openxmlformats.org/drawingml/2006/main">
                    <a:graphicData uri="http://schemas.openxmlformats.org/drawingml/2006/picture">
                      <pic:pic xmlns:pic="http://schemas.openxmlformats.org/drawingml/2006/picture">
                        <pic:nvPicPr>
                          <pic:cNvPr id="0" name="image1.png" descr="BS00305_"/>
                          <pic:cNvPicPr preferRelativeResize="0"/>
                        </pic:nvPicPr>
                        <pic:blipFill>
                          <a:blip r:embed="rId14"/>
                          <a:srcRect/>
                          <a:stretch>
                            <a:fillRect/>
                          </a:stretch>
                        </pic:blipFill>
                        <pic:spPr>
                          <a:xfrm>
                            <a:off x="0" y="0"/>
                            <a:ext cx="508000" cy="342900"/>
                          </a:xfrm>
                          <a:prstGeom prst="rect">
                            <a:avLst/>
                          </a:prstGeom>
                          <a:ln/>
                        </pic:spPr>
                      </pic:pic>
                    </a:graphicData>
                  </a:graphic>
                </wp:inline>
              </w:drawing>
            </w:r>
          </w:p>
          <w:p w14:paraId="65323D6B" w14:textId="77777777" w:rsidR="003146F3" w:rsidRDefault="003146F3">
            <w:pPr>
              <w:tabs>
                <w:tab w:val="left" w:pos="7290"/>
              </w:tabs>
              <w:rPr>
                <w:rFonts w:ascii="Calibri" w:eastAsia="Calibri" w:hAnsi="Calibri" w:cs="Calibri"/>
                <w:sz w:val="20"/>
                <w:szCs w:val="20"/>
              </w:rPr>
            </w:pPr>
          </w:p>
          <w:p w14:paraId="600CD31D" w14:textId="77777777" w:rsidR="003146F3" w:rsidRDefault="003146F3">
            <w:pPr>
              <w:tabs>
                <w:tab w:val="left" w:pos="7290"/>
              </w:tabs>
              <w:rPr>
                <w:rFonts w:ascii="Calibri" w:eastAsia="Calibri" w:hAnsi="Calibri" w:cs="Calibri"/>
                <w:sz w:val="20"/>
                <w:szCs w:val="20"/>
              </w:rPr>
            </w:pPr>
            <w:r>
              <w:rPr>
                <w:rFonts w:ascii="Calibri" w:eastAsia="Calibri" w:hAnsi="Calibri" w:cs="Calibri"/>
                <w:sz w:val="20"/>
                <w:szCs w:val="20"/>
              </w:rPr>
              <w:t xml:space="preserve">Additional </w:t>
            </w:r>
            <w:r w:rsidR="00FC6AF4">
              <w:rPr>
                <w:rFonts w:ascii="Calibri" w:eastAsia="Calibri" w:hAnsi="Calibri" w:cs="Calibri"/>
                <w:sz w:val="20"/>
                <w:szCs w:val="20"/>
              </w:rPr>
              <w:t xml:space="preserve">information on taking a trauma-informed approach to working with victims can be found on </w:t>
            </w:r>
            <w:r w:rsidR="00AD7E14">
              <w:rPr>
                <w:rFonts w:ascii="Calibri" w:eastAsia="Calibri" w:hAnsi="Calibri" w:cs="Calibri"/>
                <w:sz w:val="20"/>
                <w:szCs w:val="20"/>
              </w:rPr>
              <w:t xml:space="preserve">Handout 2. </w:t>
            </w:r>
          </w:p>
          <w:p w14:paraId="500BC21A" w14:textId="77777777" w:rsidR="00AD7E14" w:rsidRDefault="00AD7E14">
            <w:pPr>
              <w:tabs>
                <w:tab w:val="left" w:pos="7290"/>
              </w:tabs>
              <w:rPr>
                <w:rFonts w:ascii="Calibri" w:eastAsia="Calibri" w:hAnsi="Calibri" w:cs="Calibri"/>
                <w:sz w:val="20"/>
                <w:szCs w:val="20"/>
              </w:rPr>
            </w:pPr>
          </w:p>
          <w:p w14:paraId="4F575C78" w14:textId="45CB2700" w:rsidR="00AD7E14" w:rsidRDefault="00AD7E14">
            <w:pPr>
              <w:tabs>
                <w:tab w:val="left" w:pos="7290"/>
              </w:tabs>
              <w:rPr>
                <w:rFonts w:ascii="Calibri" w:eastAsia="Calibri" w:hAnsi="Calibri" w:cs="Calibri"/>
                <w:sz w:val="20"/>
                <w:szCs w:val="20"/>
              </w:rPr>
            </w:pPr>
            <w:r w:rsidRPr="00AD7E14">
              <w:rPr>
                <w:rFonts w:ascii="Calibri" w:eastAsia="Calibri" w:hAnsi="Calibri" w:cs="Calibri"/>
                <w:sz w:val="20"/>
                <w:szCs w:val="20"/>
              </w:rPr>
              <w:t xml:space="preserve">Refer to </w:t>
            </w:r>
            <w:r>
              <w:rPr>
                <w:rFonts w:ascii="Calibri" w:eastAsia="Calibri" w:hAnsi="Calibri" w:cs="Calibri"/>
                <w:sz w:val="20"/>
                <w:szCs w:val="20"/>
              </w:rPr>
              <w:t>“Module 4 Handout 2”</w:t>
            </w:r>
            <w:r w:rsidRPr="00AD7E14">
              <w:rPr>
                <w:rFonts w:ascii="Calibri" w:eastAsia="Calibri" w:hAnsi="Calibri" w:cs="Calibri"/>
                <w:sz w:val="20"/>
                <w:szCs w:val="20"/>
              </w:rPr>
              <w:t xml:space="preserve"> attachment</w:t>
            </w:r>
            <w:r>
              <w:rPr>
                <w:rFonts w:ascii="Calibri" w:eastAsia="Calibri" w:hAnsi="Calibri" w:cs="Calibri"/>
                <w:sz w:val="20"/>
                <w:szCs w:val="20"/>
              </w:rPr>
              <w:t>.</w:t>
            </w:r>
          </w:p>
        </w:tc>
      </w:tr>
      <w:tr w:rsidR="00731534" w14:paraId="4F575C7D" w14:textId="77777777">
        <w:tc>
          <w:tcPr>
            <w:tcW w:w="900" w:type="dxa"/>
            <w:tcBorders>
              <w:top w:val="single" w:sz="4" w:space="0" w:color="000000"/>
              <w:left w:val="single" w:sz="4" w:space="0" w:color="000000"/>
              <w:bottom w:val="single" w:sz="4" w:space="0" w:color="000000"/>
              <w:right w:val="single" w:sz="4" w:space="0" w:color="000000"/>
            </w:tcBorders>
          </w:tcPr>
          <w:p w14:paraId="4F575C7A" w14:textId="77777777" w:rsidR="00731534" w:rsidRDefault="00EB2EBF">
            <w:pPr>
              <w:tabs>
                <w:tab w:val="left" w:pos="7290"/>
              </w:tabs>
              <w:jc w:val="center"/>
              <w:rPr>
                <w:rFonts w:ascii="Calibri" w:eastAsia="Calibri" w:hAnsi="Calibri" w:cs="Calibri"/>
                <w:b/>
              </w:rPr>
            </w:pPr>
            <w:r>
              <w:rPr>
                <w:rFonts w:ascii="Calibri" w:eastAsia="Calibri" w:hAnsi="Calibri" w:cs="Calibri"/>
                <w:b/>
              </w:rPr>
              <w:t>1 min</w:t>
            </w:r>
          </w:p>
        </w:tc>
        <w:tc>
          <w:tcPr>
            <w:tcW w:w="6660" w:type="dxa"/>
            <w:tcBorders>
              <w:top w:val="single" w:sz="4" w:space="0" w:color="000000"/>
              <w:left w:val="single" w:sz="4" w:space="0" w:color="000000"/>
              <w:bottom w:val="single" w:sz="4" w:space="0" w:color="000000"/>
              <w:right w:val="single" w:sz="4" w:space="0" w:color="000000"/>
            </w:tcBorders>
          </w:tcPr>
          <w:p w14:paraId="4F575C7B" w14:textId="77777777" w:rsidR="00731534" w:rsidRDefault="00EB2EBF">
            <w:pPr>
              <w:spacing w:line="276" w:lineRule="auto"/>
              <w:ind w:right="78"/>
              <w:rPr>
                <w:rFonts w:ascii="Calibri" w:eastAsia="Calibri" w:hAnsi="Calibri" w:cs="Calibri"/>
                <w:b/>
              </w:rPr>
            </w:pPr>
            <w:r>
              <w:rPr>
                <w:rFonts w:ascii="Calibri" w:eastAsia="Calibri" w:hAnsi="Calibri" w:cs="Calibri"/>
                <w:b/>
              </w:rPr>
              <w:t>Questions?</w:t>
            </w:r>
          </w:p>
        </w:tc>
        <w:tc>
          <w:tcPr>
            <w:tcW w:w="1800" w:type="dxa"/>
            <w:tcBorders>
              <w:top w:val="single" w:sz="4" w:space="0" w:color="000000"/>
              <w:left w:val="single" w:sz="4" w:space="0" w:color="000000"/>
              <w:bottom w:val="single" w:sz="4" w:space="0" w:color="000000"/>
              <w:right w:val="single" w:sz="4" w:space="0" w:color="000000"/>
            </w:tcBorders>
          </w:tcPr>
          <w:p w14:paraId="4F575C7C" w14:textId="77777777" w:rsidR="00731534" w:rsidRDefault="00731534">
            <w:pPr>
              <w:tabs>
                <w:tab w:val="left" w:pos="7290"/>
              </w:tabs>
              <w:rPr>
                <w:rFonts w:ascii="Calibri" w:eastAsia="Calibri" w:hAnsi="Calibri" w:cs="Calibri"/>
                <w:i/>
                <w:sz w:val="20"/>
                <w:szCs w:val="20"/>
              </w:rPr>
            </w:pPr>
          </w:p>
        </w:tc>
      </w:tr>
    </w:tbl>
    <w:p w14:paraId="4F575CCD" w14:textId="56D3C4A4" w:rsidR="00731534" w:rsidRDefault="00EB2EBF">
      <w:r>
        <w:t xml:space="preserve"> </w:t>
      </w:r>
    </w:p>
    <w:sectPr w:rsidR="00731534">
      <w:headerReference w:type="default" r:id="rId51"/>
      <w:footerReference w:type="default" r:id="rId52"/>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6B3086" w14:textId="77777777" w:rsidR="004C00EC" w:rsidRDefault="004C00EC">
      <w:r>
        <w:separator/>
      </w:r>
    </w:p>
  </w:endnote>
  <w:endnote w:type="continuationSeparator" w:id="0">
    <w:p w14:paraId="3A576DC0" w14:textId="77777777" w:rsidR="004C00EC" w:rsidRDefault="004C00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Quattrocento Sans">
    <w:charset w:val="00"/>
    <w:family w:val="swiss"/>
    <w:pitch w:val="variable"/>
    <w:sig w:usb0="800000BF" w:usb1="4000005B"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75D71" w14:textId="77777777" w:rsidR="00731534" w:rsidRDefault="00731534">
    <w:pPr>
      <w:rPr>
        <w:rFonts w:ascii="Calibri" w:eastAsia="Calibri" w:hAnsi="Calibri" w:cs="Calibri"/>
        <w:i/>
        <w:sz w:val="12"/>
        <w:szCs w:val="12"/>
      </w:rPr>
    </w:pPr>
  </w:p>
  <w:sdt>
    <w:sdtPr>
      <w:tag w:val="goog_rdk_2"/>
      <w:id w:val="578184620"/>
    </w:sdtPr>
    <w:sdtEndPr/>
    <w:sdtContent>
      <w:p w14:paraId="4F575D72" w14:textId="77777777" w:rsidR="00731534" w:rsidRPr="001A6352" w:rsidRDefault="00EB2EBF">
        <w:pPr>
          <w:rPr>
            <w:i/>
          </w:rPr>
        </w:pPr>
        <w:r>
          <w:rPr>
            <w:rFonts w:ascii="Calibri" w:eastAsia="Calibri" w:hAnsi="Calibri" w:cs="Calibri"/>
            <w:b/>
            <w:i/>
            <w:sz w:val="12"/>
            <w:szCs w:val="12"/>
          </w:rPr>
          <w:t>Notice of Federal Funding Disclaimer</w:t>
        </w:r>
        <w:r>
          <w:rPr>
            <w:rFonts w:ascii="Calibri" w:eastAsia="Calibri" w:hAnsi="Calibri" w:cs="Calibri"/>
            <w:i/>
            <w:sz w:val="12"/>
            <w:szCs w:val="12"/>
          </w:rPr>
          <w:t xml:space="preserve"> – This project was supported by Grant No. 2010-RP-BX-K001 and updated by Grant No. 2019-RP-BX-K002, awarded by the Bureau of Justice Assistance. The Bureau of Justice Assistance is a component of the Office of Justice Programs, which also includes the Bureau of Justice Statistics, the National Institute of Justice, the Office of Juvenile Justice and Delinquency Prevention, the Office for Victims of Crime, and the Office of Sex Offender Sentencing, Monitoring, Apprehending, Registering, and Tracking. Points of view or opinions in this document are those of the author and do not necessarily represent the official position or policies of the U.S. Department of Justice nor those of Impact </w:t>
        </w:r>
        <w:proofErr w:type="gramStart"/>
        <w:r>
          <w:rPr>
            <w:rFonts w:ascii="Calibri" w:eastAsia="Calibri" w:hAnsi="Calibri" w:cs="Calibri"/>
            <w:i/>
            <w:sz w:val="12"/>
            <w:szCs w:val="12"/>
          </w:rPr>
          <w:t>Justice(</w:t>
        </w:r>
        <w:proofErr w:type="gramEnd"/>
        <w:r>
          <w:rPr>
            <w:rFonts w:ascii="Calibri" w:eastAsia="Calibri" w:hAnsi="Calibri" w:cs="Calibri"/>
            <w:i/>
            <w:sz w:val="12"/>
            <w:szCs w:val="12"/>
          </w:rPr>
          <w:t>IJ), which administers the National PREA Resource Center through a cooperative agreement with the Bureau of Justice Assistance.</w:t>
        </w:r>
        <w:r>
          <w:rPr>
            <w:rFonts w:ascii="Calibri" w:eastAsia="Calibri" w:hAnsi="Calibri" w:cs="Calibri"/>
            <w:i/>
            <w:sz w:val="12"/>
            <w:szCs w:val="12"/>
          </w:rPr>
          <w:tab/>
        </w:r>
      </w:p>
    </w:sdtContent>
  </w:sdt>
  <w:p w14:paraId="4F575D73" w14:textId="77777777" w:rsidR="00731534" w:rsidRDefault="00731534">
    <w:pPr>
      <w:pBdr>
        <w:top w:val="nil"/>
        <w:left w:val="nil"/>
        <w:bottom w:val="nil"/>
        <w:right w:val="nil"/>
        <w:between w:val="nil"/>
      </w:pBdr>
      <w:tabs>
        <w:tab w:val="center" w:pos="4680"/>
        <w:tab w:val="right" w:pos="9360"/>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75D76" w14:textId="051DF36A" w:rsidR="00731534" w:rsidRDefault="00EB2EBF">
    <w:pPr>
      <w:pBdr>
        <w:top w:val="nil"/>
        <w:left w:val="nil"/>
        <w:bottom w:val="nil"/>
        <w:right w:val="nil"/>
        <w:between w:val="nil"/>
      </w:pBdr>
      <w:tabs>
        <w:tab w:val="center" w:pos="4680"/>
        <w:tab w:val="right" w:pos="9360"/>
      </w:tabs>
      <w:jc w:val="center"/>
      <w:rPr>
        <w:color w:val="000000"/>
      </w:rPr>
    </w:pPr>
    <w:r>
      <w:rPr>
        <w:color w:val="000000"/>
      </w:rPr>
      <w:fldChar w:fldCharType="begin"/>
    </w:r>
    <w:r>
      <w:rPr>
        <w:color w:val="000000"/>
      </w:rPr>
      <w:instrText>PAGE</w:instrText>
    </w:r>
    <w:r>
      <w:rPr>
        <w:color w:val="000000"/>
      </w:rPr>
      <w:fldChar w:fldCharType="separate"/>
    </w:r>
    <w:r>
      <w:rPr>
        <w:noProof/>
        <w:color w:val="000000"/>
      </w:rPr>
      <w:t>27</w:t>
    </w:r>
    <w:r>
      <w:rPr>
        <w:color w:val="000000"/>
      </w:rPr>
      <w:fldChar w:fldCharType="end"/>
    </w:r>
  </w:p>
  <w:p w14:paraId="4F575D77" w14:textId="77777777" w:rsidR="00731534" w:rsidRDefault="00731534">
    <w:pPr>
      <w:pBdr>
        <w:top w:val="nil"/>
        <w:left w:val="nil"/>
        <w:bottom w:val="nil"/>
        <w:right w:val="nil"/>
        <w:between w:val="nil"/>
      </w:pBdr>
      <w:tabs>
        <w:tab w:val="center" w:pos="4680"/>
        <w:tab w:val="right" w:pos="936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1E9CAA" w14:textId="77777777" w:rsidR="004C00EC" w:rsidRDefault="004C00EC">
      <w:r>
        <w:separator/>
      </w:r>
    </w:p>
  </w:footnote>
  <w:footnote w:type="continuationSeparator" w:id="0">
    <w:p w14:paraId="4B37E90B" w14:textId="77777777" w:rsidR="004C00EC" w:rsidRDefault="004C00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575D70" w14:textId="77777777" w:rsidR="00731534" w:rsidRDefault="00EB2EBF">
    <w:pPr>
      <w:pBdr>
        <w:top w:val="nil"/>
        <w:left w:val="nil"/>
        <w:bottom w:val="nil"/>
        <w:right w:val="nil"/>
        <w:between w:val="nil"/>
      </w:pBdr>
      <w:tabs>
        <w:tab w:val="center" w:pos="4320"/>
        <w:tab w:val="right" w:pos="8640"/>
      </w:tabs>
      <w:rPr>
        <w:color w:val="000000"/>
      </w:rPr>
    </w:pPr>
    <w:r>
      <w:rPr>
        <w:noProof/>
        <w:color w:val="000000"/>
      </w:rPr>
      <w:drawing>
        <wp:inline distT="0" distB="0" distL="0" distR="0" wp14:anchorId="4F575D78" wp14:editId="4F575D79">
          <wp:extent cx="1200150" cy="1200150"/>
          <wp:effectExtent l="0" t="0" r="0" b="0"/>
          <wp:docPr id="1049" name="image4.jpg" descr="C:\Users\reneep\Desktop\Logos\PREA\PREA-logoRGBhirez-020312.jpg"/>
          <wp:cNvGraphicFramePr/>
          <a:graphic xmlns:a="http://schemas.openxmlformats.org/drawingml/2006/main">
            <a:graphicData uri="http://schemas.openxmlformats.org/drawingml/2006/picture">
              <pic:pic xmlns:pic="http://schemas.openxmlformats.org/drawingml/2006/picture">
                <pic:nvPicPr>
                  <pic:cNvPr id="0" name="image4.jpg" descr="C:\Users\reneep\Desktop\Logos\PREA\PREA-logoRGBhirez-020312.jpg"/>
                  <pic:cNvPicPr preferRelativeResize="0"/>
                </pic:nvPicPr>
                <pic:blipFill>
                  <a:blip r:embed="rId1"/>
                  <a:srcRect/>
                  <a:stretch>
                    <a:fillRect/>
                  </a:stretch>
                </pic:blipFill>
                <pic:spPr>
                  <a:xfrm>
                    <a:off x="0" y="0"/>
                    <a:ext cx="1200150" cy="1200150"/>
                  </a:xfrm>
                  <a:prstGeom prst="rect">
                    <a:avLst/>
                  </a:prstGeom>
                  <a:ln/>
                </pic:spPr>
              </pic:pic>
            </a:graphicData>
          </a:graphic>
        </wp:inline>
      </w:drawing>
    </w:r>
    <w:r>
      <w:rPr>
        <w:color w:val="000000"/>
      </w:rPr>
      <w:tab/>
    </w:r>
    <w:r>
      <w:rPr>
        <w:color w:val="000000"/>
      </w:rPr>
      <w:tab/>
    </w:r>
    <w:r>
      <w:rPr>
        <w:noProof/>
        <w:color w:val="000000"/>
      </w:rPr>
      <w:drawing>
        <wp:inline distT="0" distB="0" distL="0" distR="0" wp14:anchorId="4F575D7A" wp14:editId="4F575D7B">
          <wp:extent cx="2721552" cy="387553"/>
          <wp:effectExtent l="0" t="0" r="0" b="0"/>
          <wp:docPr id="1050" name="image3.png" descr="Description: Moss Group Letterhead"/>
          <wp:cNvGraphicFramePr/>
          <a:graphic xmlns:a="http://schemas.openxmlformats.org/drawingml/2006/main">
            <a:graphicData uri="http://schemas.openxmlformats.org/drawingml/2006/picture">
              <pic:pic xmlns:pic="http://schemas.openxmlformats.org/drawingml/2006/picture">
                <pic:nvPicPr>
                  <pic:cNvPr id="0" name="image3.png" descr="Description: Moss Group Letterhead"/>
                  <pic:cNvPicPr preferRelativeResize="0"/>
                </pic:nvPicPr>
                <pic:blipFill>
                  <a:blip r:embed="rId2"/>
                  <a:srcRect l="6459" t="12069" r="14811" b="11498"/>
                  <a:stretch>
                    <a:fillRect/>
                  </a:stretch>
                </pic:blipFill>
                <pic:spPr>
                  <a:xfrm>
                    <a:off x="0" y="0"/>
                    <a:ext cx="2721552" cy="387553"/>
                  </a:xfrm>
                  <a:prstGeom prst="rect">
                    <a:avLst/>
                  </a:prstGeom>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2C1F83" w14:textId="77777777" w:rsidR="00F453FC" w:rsidRDefault="00F453FC">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912E31"/>
    <w:multiLevelType w:val="multilevel"/>
    <w:tmpl w:val="76CE521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A697D2F"/>
    <w:multiLevelType w:val="multilevel"/>
    <w:tmpl w:val="B4E666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B352A59"/>
    <w:multiLevelType w:val="multilevel"/>
    <w:tmpl w:val="8CC0133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C641128"/>
    <w:multiLevelType w:val="multilevel"/>
    <w:tmpl w:val="DB32B4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F5327CF"/>
    <w:multiLevelType w:val="multilevel"/>
    <w:tmpl w:val="F55A45C8"/>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10221669"/>
    <w:multiLevelType w:val="multilevel"/>
    <w:tmpl w:val="C2A4B6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1067777C"/>
    <w:multiLevelType w:val="multilevel"/>
    <w:tmpl w:val="633431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09D0C26"/>
    <w:multiLevelType w:val="multilevel"/>
    <w:tmpl w:val="9C201EBC"/>
    <w:lvl w:ilvl="0">
      <w:start w:val="1"/>
      <w:numFmt w:val="bullet"/>
      <w:lvlText w:val="●"/>
      <w:lvlJc w:val="left"/>
      <w:pPr>
        <w:ind w:left="360" w:hanging="360"/>
      </w:pPr>
      <w:rPr>
        <w:rFonts w:ascii="Noto Sans Symbols" w:eastAsia="Noto Sans Symbols" w:hAnsi="Noto Sans Symbols" w:cs="Noto Sans Symbols"/>
        <w:sz w:val="32"/>
        <w:szCs w:val="32"/>
      </w:rPr>
    </w:lvl>
    <w:lvl w:ilvl="1">
      <w:start w:val="1"/>
      <w:numFmt w:val="decimal"/>
      <w:lvlText w:val=""/>
      <w:lvlJc w:val="left"/>
      <w:pPr>
        <w:ind w:left="1440" w:hanging="720"/>
      </w:pPr>
      <w:rPr>
        <w:rFonts w:ascii="Noto Sans Symbols" w:eastAsia="Noto Sans Symbols" w:hAnsi="Noto Sans Symbols" w:cs="Noto Sans Symbols"/>
      </w:rPr>
    </w:lvl>
    <w:lvl w:ilvl="2">
      <w:start w:val="1"/>
      <w:numFmt w:val="decimal"/>
      <w:lvlText w:val=""/>
      <w:lvlJc w:val="left"/>
      <w:pPr>
        <w:ind w:left="2160" w:hanging="720"/>
      </w:pPr>
      <w:rPr>
        <w:rFonts w:ascii="Noto Sans Symbols" w:eastAsia="Noto Sans Symbols" w:hAnsi="Noto Sans Symbols" w:cs="Noto Sans Symbols"/>
      </w:rPr>
    </w:lvl>
    <w:lvl w:ilvl="3">
      <w:start w:val="1"/>
      <w:numFmt w:val="decimal"/>
      <w:lvlText w:val=""/>
      <w:lvlJc w:val="left"/>
      <w:pPr>
        <w:ind w:left="2880" w:hanging="720"/>
      </w:pPr>
      <w:rPr>
        <w:rFonts w:ascii="Noto Sans Symbols" w:eastAsia="Noto Sans Symbols" w:hAnsi="Noto Sans Symbols" w:cs="Noto Sans Symbols"/>
      </w:rPr>
    </w:lvl>
    <w:lvl w:ilvl="4">
      <w:start w:val="1"/>
      <w:numFmt w:val="decimal"/>
      <w:lvlText w:val=""/>
      <w:lvlJc w:val="left"/>
      <w:pPr>
        <w:ind w:left="3600" w:hanging="720"/>
      </w:pPr>
      <w:rPr>
        <w:rFonts w:ascii="Noto Sans Symbols" w:eastAsia="Noto Sans Symbols" w:hAnsi="Noto Sans Symbols" w:cs="Noto Sans Symbols"/>
      </w:rPr>
    </w:lvl>
    <w:lvl w:ilvl="5">
      <w:start w:val="1"/>
      <w:numFmt w:val="decimal"/>
      <w:lvlText w:val=""/>
      <w:lvlJc w:val="left"/>
      <w:pPr>
        <w:ind w:left="4320" w:hanging="720"/>
      </w:pPr>
      <w:rPr>
        <w:rFonts w:ascii="Noto Sans Symbols" w:eastAsia="Noto Sans Symbols" w:hAnsi="Noto Sans Symbols" w:cs="Noto Sans Symbols"/>
      </w:rPr>
    </w:lvl>
    <w:lvl w:ilvl="6">
      <w:start w:val="1"/>
      <w:numFmt w:val="decimal"/>
      <w:lvlText w:val=""/>
      <w:lvlJc w:val="left"/>
      <w:pPr>
        <w:ind w:left="5040" w:hanging="720"/>
      </w:pPr>
      <w:rPr>
        <w:rFonts w:ascii="Noto Sans Symbols" w:eastAsia="Noto Sans Symbols" w:hAnsi="Noto Sans Symbols" w:cs="Noto Sans Symbols"/>
      </w:rPr>
    </w:lvl>
    <w:lvl w:ilvl="7">
      <w:start w:val="1"/>
      <w:numFmt w:val="decimal"/>
      <w:lvlText w:val=""/>
      <w:lvlJc w:val="left"/>
      <w:pPr>
        <w:ind w:left="5760" w:hanging="720"/>
      </w:pPr>
      <w:rPr>
        <w:rFonts w:ascii="Noto Sans Symbols" w:eastAsia="Noto Sans Symbols" w:hAnsi="Noto Sans Symbols" w:cs="Noto Sans Symbols"/>
      </w:rPr>
    </w:lvl>
    <w:lvl w:ilvl="8">
      <w:start w:val="1"/>
      <w:numFmt w:val="lowerRoman"/>
      <w:lvlText w:val="%9"/>
      <w:lvlJc w:val="left"/>
      <w:pPr>
        <w:ind w:left="6480" w:hanging="720"/>
      </w:pPr>
    </w:lvl>
  </w:abstractNum>
  <w:abstractNum w:abstractNumId="8" w15:restartNumberingAfterBreak="0">
    <w:nsid w:val="16810C3B"/>
    <w:multiLevelType w:val="multilevel"/>
    <w:tmpl w:val="D91C85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1C5A678A"/>
    <w:multiLevelType w:val="multilevel"/>
    <w:tmpl w:val="BE22D2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D480106"/>
    <w:multiLevelType w:val="multilevel"/>
    <w:tmpl w:val="DC1CC7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DA029E6"/>
    <w:multiLevelType w:val="multilevel"/>
    <w:tmpl w:val="19B8000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EDC1026"/>
    <w:multiLevelType w:val="multilevel"/>
    <w:tmpl w:val="5A2CC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FBB7881"/>
    <w:multiLevelType w:val="multilevel"/>
    <w:tmpl w:val="7E6C75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207198A"/>
    <w:multiLevelType w:val="multilevel"/>
    <w:tmpl w:val="FD16F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223046B6"/>
    <w:multiLevelType w:val="multilevel"/>
    <w:tmpl w:val="02E8BD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6C87A3A"/>
    <w:multiLevelType w:val="multilevel"/>
    <w:tmpl w:val="C3FE72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33050F0B"/>
    <w:multiLevelType w:val="multilevel"/>
    <w:tmpl w:val="A5A2B82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35AB1ACC"/>
    <w:multiLevelType w:val="multilevel"/>
    <w:tmpl w:val="8E08602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388A4066"/>
    <w:multiLevelType w:val="multilevel"/>
    <w:tmpl w:val="7CB6F1F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39A9382F"/>
    <w:multiLevelType w:val="multilevel"/>
    <w:tmpl w:val="3E2A465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3AAB7FEB"/>
    <w:multiLevelType w:val="multilevel"/>
    <w:tmpl w:val="603662D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49697D80"/>
    <w:multiLevelType w:val="multilevel"/>
    <w:tmpl w:val="C17077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499D3F19"/>
    <w:multiLevelType w:val="multilevel"/>
    <w:tmpl w:val="DDAEF6A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4C5F0D52"/>
    <w:multiLevelType w:val="multilevel"/>
    <w:tmpl w:val="790C3C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4CAB0E45"/>
    <w:multiLevelType w:val="multilevel"/>
    <w:tmpl w:val="38F0C1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6" w15:restartNumberingAfterBreak="0">
    <w:nsid w:val="53EE181F"/>
    <w:multiLevelType w:val="multilevel"/>
    <w:tmpl w:val="0EBE026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56E12CF0"/>
    <w:multiLevelType w:val="multilevel"/>
    <w:tmpl w:val="7D186B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583524BD"/>
    <w:multiLevelType w:val="multilevel"/>
    <w:tmpl w:val="5E02D9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59BB20C5"/>
    <w:multiLevelType w:val="multilevel"/>
    <w:tmpl w:val="D1763B3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6194348D"/>
    <w:multiLevelType w:val="multilevel"/>
    <w:tmpl w:val="7F5A36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1" w15:restartNumberingAfterBreak="0">
    <w:nsid w:val="63341B16"/>
    <w:multiLevelType w:val="multilevel"/>
    <w:tmpl w:val="A22034EC"/>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
      <w:lvlJc w:val="left"/>
      <w:pPr>
        <w:ind w:left="1440" w:hanging="720"/>
      </w:pPr>
      <w:rPr>
        <w:rFonts w:ascii="Noto Sans Symbols" w:eastAsia="Noto Sans Symbols" w:hAnsi="Noto Sans Symbols" w:cs="Noto Sans Symbols"/>
      </w:rPr>
    </w:lvl>
    <w:lvl w:ilvl="2">
      <w:start w:val="1"/>
      <w:numFmt w:val="decimal"/>
      <w:lvlText w:val=""/>
      <w:lvlJc w:val="left"/>
      <w:pPr>
        <w:ind w:left="2160" w:hanging="720"/>
      </w:pPr>
      <w:rPr>
        <w:rFonts w:ascii="Noto Sans Symbols" w:eastAsia="Noto Sans Symbols" w:hAnsi="Noto Sans Symbols" w:cs="Noto Sans Symbols"/>
      </w:rPr>
    </w:lvl>
    <w:lvl w:ilvl="3">
      <w:start w:val="1"/>
      <w:numFmt w:val="decimal"/>
      <w:lvlText w:val=""/>
      <w:lvlJc w:val="left"/>
      <w:pPr>
        <w:ind w:left="2880" w:hanging="720"/>
      </w:pPr>
      <w:rPr>
        <w:rFonts w:ascii="Noto Sans Symbols" w:eastAsia="Noto Sans Symbols" w:hAnsi="Noto Sans Symbols" w:cs="Noto Sans Symbols"/>
      </w:rPr>
    </w:lvl>
    <w:lvl w:ilvl="4">
      <w:start w:val="1"/>
      <w:numFmt w:val="decimal"/>
      <w:lvlText w:val=""/>
      <w:lvlJc w:val="left"/>
      <w:pPr>
        <w:ind w:left="3600" w:hanging="720"/>
      </w:pPr>
      <w:rPr>
        <w:rFonts w:ascii="Noto Sans Symbols" w:eastAsia="Noto Sans Symbols" w:hAnsi="Noto Sans Symbols" w:cs="Noto Sans Symbols"/>
      </w:rPr>
    </w:lvl>
    <w:lvl w:ilvl="5">
      <w:start w:val="1"/>
      <w:numFmt w:val="decimal"/>
      <w:lvlText w:val=""/>
      <w:lvlJc w:val="left"/>
      <w:pPr>
        <w:ind w:left="4320" w:hanging="720"/>
      </w:pPr>
      <w:rPr>
        <w:rFonts w:ascii="Noto Sans Symbols" w:eastAsia="Noto Sans Symbols" w:hAnsi="Noto Sans Symbols" w:cs="Noto Sans Symbols"/>
      </w:rPr>
    </w:lvl>
    <w:lvl w:ilvl="6">
      <w:start w:val="1"/>
      <w:numFmt w:val="decimal"/>
      <w:lvlText w:val=""/>
      <w:lvlJc w:val="left"/>
      <w:pPr>
        <w:ind w:left="5040" w:hanging="720"/>
      </w:pPr>
      <w:rPr>
        <w:rFonts w:ascii="Noto Sans Symbols" w:eastAsia="Noto Sans Symbols" w:hAnsi="Noto Sans Symbols" w:cs="Noto Sans Symbols"/>
      </w:rPr>
    </w:lvl>
    <w:lvl w:ilvl="7">
      <w:start w:val="1"/>
      <w:numFmt w:val="decimal"/>
      <w:lvlText w:val=""/>
      <w:lvlJc w:val="left"/>
      <w:pPr>
        <w:ind w:left="5760" w:hanging="720"/>
      </w:pPr>
      <w:rPr>
        <w:rFonts w:ascii="Noto Sans Symbols" w:eastAsia="Noto Sans Symbols" w:hAnsi="Noto Sans Symbols" w:cs="Noto Sans Symbols"/>
      </w:rPr>
    </w:lvl>
    <w:lvl w:ilvl="8">
      <w:start w:val="1"/>
      <w:numFmt w:val="lowerRoman"/>
      <w:lvlText w:val="%9"/>
      <w:lvlJc w:val="left"/>
      <w:pPr>
        <w:ind w:left="6480" w:hanging="720"/>
      </w:pPr>
    </w:lvl>
  </w:abstractNum>
  <w:abstractNum w:abstractNumId="32" w15:restartNumberingAfterBreak="0">
    <w:nsid w:val="68821D50"/>
    <w:multiLevelType w:val="multilevel"/>
    <w:tmpl w:val="9566D830"/>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3" w15:restartNumberingAfterBreak="0">
    <w:nsid w:val="68930DF4"/>
    <w:multiLevelType w:val="multilevel"/>
    <w:tmpl w:val="1C9877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75DC50ED"/>
    <w:multiLevelType w:val="multilevel"/>
    <w:tmpl w:val="94564D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77401677"/>
    <w:multiLevelType w:val="multilevel"/>
    <w:tmpl w:val="32C6465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6" w15:restartNumberingAfterBreak="0">
    <w:nsid w:val="7B65239C"/>
    <w:multiLevelType w:val="multilevel"/>
    <w:tmpl w:val="90C206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7C8D0B58"/>
    <w:multiLevelType w:val="multilevel"/>
    <w:tmpl w:val="9DD6B4D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8" w15:restartNumberingAfterBreak="0">
    <w:nsid w:val="7CAA48A6"/>
    <w:multiLevelType w:val="multilevel"/>
    <w:tmpl w:val="862479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7E456157"/>
    <w:multiLevelType w:val="multilevel"/>
    <w:tmpl w:val="1446003A"/>
    <w:lvl w:ilvl="0">
      <w:start w:val="1"/>
      <w:numFmt w:val="bullet"/>
      <w:lvlText w:val="•"/>
      <w:lvlJc w:val="left"/>
      <w:pPr>
        <w:ind w:left="720" w:hanging="360"/>
      </w:pPr>
      <w:rPr>
        <w:rFonts w:ascii="Arial" w:eastAsia="Arial" w:hAnsi="Arial" w:cs="Arial"/>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num w:numId="1" w16cid:durableId="825825008">
    <w:abstractNumId w:val="4"/>
  </w:num>
  <w:num w:numId="2" w16cid:durableId="1767076891">
    <w:abstractNumId w:val="35"/>
  </w:num>
  <w:num w:numId="3" w16cid:durableId="1302804113">
    <w:abstractNumId w:val="10"/>
  </w:num>
  <w:num w:numId="4" w16cid:durableId="1256011061">
    <w:abstractNumId w:val="29"/>
  </w:num>
  <w:num w:numId="5" w16cid:durableId="307783274">
    <w:abstractNumId w:val="26"/>
  </w:num>
  <w:num w:numId="6" w16cid:durableId="1938294007">
    <w:abstractNumId w:val="11"/>
  </w:num>
  <w:num w:numId="7" w16cid:durableId="1650399695">
    <w:abstractNumId w:val="20"/>
  </w:num>
  <w:num w:numId="8" w16cid:durableId="1146506048">
    <w:abstractNumId w:val="18"/>
  </w:num>
  <w:num w:numId="9" w16cid:durableId="1805075323">
    <w:abstractNumId w:val="15"/>
  </w:num>
  <w:num w:numId="10" w16cid:durableId="2029676836">
    <w:abstractNumId w:val="16"/>
  </w:num>
  <w:num w:numId="11" w16cid:durableId="1889219268">
    <w:abstractNumId w:val="13"/>
  </w:num>
  <w:num w:numId="12" w16cid:durableId="816454487">
    <w:abstractNumId w:val="0"/>
  </w:num>
  <w:num w:numId="13" w16cid:durableId="46808010">
    <w:abstractNumId w:val="12"/>
  </w:num>
  <w:num w:numId="14" w16cid:durableId="1854301262">
    <w:abstractNumId w:val="22"/>
  </w:num>
  <w:num w:numId="15" w16cid:durableId="741833130">
    <w:abstractNumId w:val="38"/>
  </w:num>
  <w:num w:numId="16" w16cid:durableId="741682812">
    <w:abstractNumId w:val="1"/>
  </w:num>
  <w:num w:numId="17" w16cid:durableId="700057964">
    <w:abstractNumId w:val="37"/>
  </w:num>
  <w:num w:numId="18" w16cid:durableId="12998202">
    <w:abstractNumId w:val="23"/>
  </w:num>
  <w:num w:numId="19" w16cid:durableId="711808249">
    <w:abstractNumId w:val="39"/>
  </w:num>
  <w:num w:numId="20" w16cid:durableId="243732028">
    <w:abstractNumId w:val="32"/>
  </w:num>
  <w:num w:numId="21" w16cid:durableId="599485242">
    <w:abstractNumId w:val="2"/>
  </w:num>
  <w:num w:numId="22" w16cid:durableId="681708251">
    <w:abstractNumId w:val="27"/>
  </w:num>
  <w:num w:numId="23" w16cid:durableId="35469685">
    <w:abstractNumId w:val="6"/>
  </w:num>
  <w:num w:numId="24" w16cid:durableId="882592457">
    <w:abstractNumId w:val="14"/>
  </w:num>
  <w:num w:numId="25" w16cid:durableId="1456096194">
    <w:abstractNumId w:val="3"/>
  </w:num>
  <w:num w:numId="26" w16cid:durableId="1296447293">
    <w:abstractNumId w:val="30"/>
  </w:num>
  <w:num w:numId="27" w16cid:durableId="1030956467">
    <w:abstractNumId w:val="5"/>
  </w:num>
  <w:num w:numId="28" w16cid:durableId="530268343">
    <w:abstractNumId w:val="7"/>
  </w:num>
  <w:num w:numId="29" w16cid:durableId="1239360497">
    <w:abstractNumId w:val="31"/>
  </w:num>
  <w:num w:numId="30" w16cid:durableId="1316690300">
    <w:abstractNumId w:val="24"/>
  </w:num>
  <w:num w:numId="31" w16cid:durableId="2066488143">
    <w:abstractNumId w:val="36"/>
  </w:num>
  <w:num w:numId="32" w16cid:durableId="507915211">
    <w:abstractNumId w:val="9"/>
  </w:num>
  <w:num w:numId="33" w16cid:durableId="211118349">
    <w:abstractNumId w:val="34"/>
  </w:num>
  <w:num w:numId="34" w16cid:durableId="83841525">
    <w:abstractNumId w:val="33"/>
  </w:num>
  <w:num w:numId="35" w16cid:durableId="358360694">
    <w:abstractNumId w:val="21"/>
  </w:num>
  <w:num w:numId="36" w16cid:durableId="1706561554">
    <w:abstractNumId w:val="28"/>
  </w:num>
  <w:num w:numId="37" w16cid:durableId="660351888">
    <w:abstractNumId w:val="25"/>
  </w:num>
  <w:num w:numId="38" w16cid:durableId="1298687778">
    <w:abstractNumId w:val="17"/>
  </w:num>
  <w:num w:numId="39" w16cid:durableId="960192082">
    <w:abstractNumId w:val="8"/>
  </w:num>
  <w:num w:numId="40" w16cid:durableId="102610384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1534"/>
    <w:rsid w:val="000158CC"/>
    <w:rsid w:val="0002461E"/>
    <w:rsid w:val="00040FB3"/>
    <w:rsid w:val="000B4115"/>
    <w:rsid w:val="000B67E8"/>
    <w:rsid w:val="000D630F"/>
    <w:rsid w:val="0010638D"/>
    <w:rsid w:val="00164E63"/>
    <w:rsid w:val="001A6352"/>
    <w:rsid w:val="003146F3"/>
    <w:rsid w:val="004928A8"/>
    <w:rsid w:val="004972C6"/>
    <w:rsid w:val="004C00EC"/>
    <w:rsid w:val="00504DBF"/>
    <w:rsid w:val="00647F24"/>
    <w:rsid w:val="006A7020"/>
    <w:rsid w:val="006D5D03"/>
    <w:rsid w:val="00731534"/>
    <w:rsid w:val="007F30E0"/>
    <w:rsid w:val="00830772"/>
    <w:rsid w:val="008C5401"/>
    <w:rsid w:val="00924432"/>
    <w:rsid w:val="009639FA"/>
    <w:rsid w:val="009873D8"/>
    <w:rsid w:val="00994C68"/>
    <w:rsid w:val="00A815E3"/>
    <w:rsid w:val="00AD7E14"/>
    <w:rsid w:val="00AF7A36"/>
    <w:rsid w:val="00B02009"/>
    <w:rsid w:val="00B44C1B"/>
    <w:rsid w:val="00B46B6F"/>
    <w:rsid w:val="00B47A1C"/>
    <w:rsid w:val="00BA0AC8"/>
    <w:rsid w:val="00BE786B"/>
    <w:rsid w:val="00C54977"/>
    <w:rsid w:val="00C660D9"/>
    <w:rsid w:val="00CA2C31"/>
    <w:rsid w:val="00CA6D8A"/>
    <w:rsid w:val="00CF39BA"/>
    <w:rsid w:val="00D32DEB"/>
    <w:rsid w:val="00DC37C1"/>
    <w:rsid w:val="00EB2EBF"/>
    <w:rsid w:val="00F453FC"/>
    <w:rsid w:val="00F60447"/>
    <w:rsid w:val="00F67441"/>
    <w:rsid w:val="00FC6AF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575A6E"/>
  <w15:docId w15:val="{E416EB3B-EBE5-4443-BDA6-A4075EF4C2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C4F51"/>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8C4F51"/>
    <w:pPr>
      <w:ind w:left="720"/>
      <w:contextualSpacing/>
    </w:pPr>
  </w:style>
  <w:style w:type="paragraph" w:styleId="BalloonText">
    <w:name w:val="Balloon Text"/>
    <w:basedOn w:val="Normal"/>
    <w:link w:val="BalloonTextChar"/>
    <w:uiPriority w:val="99"/>
    <w:semiHidden/>
    <w:unhideWhenUsed/>
    <w:rsid w:val="008C4F51"/>
    <w:rPr>
      <w:rFonts w:ascii="Tahoma" w:hAnsi="Tahoma" w:cs="Tahoma"/>
      <w:sz w:val="16"/>
      <w:szCs w:val="16"/>
    </w:rPr>
  </w:style>
  <w:style w:type="character" w:customStyle="1" w:styleId="BalloonTextChar">
    <w:name w:val="Balloon Text Char"/>
    <w:basedOn w:val="DefaultParagraphFont"/>
    <w:link w:val="BalloonText"/>
    <w:uiPriority w:val="99"/>
    <w:semiHidden/>
    <w:rsid w:val="008C4F51"/>
    <w:rPr>
      <w:rFonts w:ascii="Tahoma" w:eastAsia="Times New Roman" w:hAnsi="Tahoma" w:cs="Tahoma"/>
      <w:sz w:val="16"/>
      <w:szCs w:val="16"/>
    </w:rPr>
  </w:style>
  <w:style w:type="paragraph" w:styleId="Header">
    <w:name w:val="header"/>
    <w:basedOn w:val="Normal"/>
    <w:link w:val="HeaderChar"/>
    <w:rsid w:val="00624DD1"/>
    <w:pPr>
      <w:tabs>
        <w:tab w:val="center" w:pos="4320"/>
        <w:tab w:val="right" w:pos="8640"/>
      </w:tabs>
    </w:pPr>
  </w:style>
  <w:style w:type="character" w:customStyle="1" w:styleId="HeaderChar">
    <w:name w:val="Header Char"/>
    <w:basedOn w:val="DefaultParagraphFont"/>
    <w:link w:val="Header"/>
    <w:rsid w:val="00624DD1"/>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816FC9"/>
    <w:pPr>
      <w:tabs>
        <w:tab w:val="center" w:pos="4680"/>
        <w:tab w:val="right" w:pos="9360"/>
      </w:tabs>
    </w:pPr>
  </w:style>
  <w:style w:type="character" w:customStyle="1" w:styleId="FooterChar">
    <w:name w:val="Footer Char"/>
    <w:basedOn w:val="DefaultParagraphFont"/>
    <w:link w:val="Footer"/>
    <w:uiPriority w:val="99"/>
    <w:rsid w:val="00816FC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5343EA"/>
    <w:rPr>
      <w:sz w:val="16"/>
      <w:szCs w:val="16"/>
    </w:rPr>
  </w:style>
  <w:style w:type="paragraph" w:styleId="CommentText">
    <w:name w:val="annotation text"/>
    <w:basedOn w:val="Normal"/>
    <w:link w:val="CommentTextChar"/>
    <w:uiPriority w:val="99"/>
    <w:unhideWhenUsed/>
    <w:rsid w:val="005343EA"/>
    <w:rPr>
      <w:sz w:val="20"/>
      <w:szCs w:val="20"/>
    </w:rPr>
  </w:style>
  <w:style w:type="character" w:customStyle="1" w:styleId="CommentTextChar">
    <w:name w:val="Comment Text Char"/>
    <w:basedOn w:val="DefaultParagraphFont"/>
    <w:link w:val="CommentText"/>
    <w:uiPriority w:val="99"/>
    <w:rsid w:val="005343E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5343EA"/>
    <w:rPr>
      <w:b/>
      <w:bCs/>
    </w:rPr>
  </w:style>
  <w:style w:type="character" w:customStyle="1" w:styleId="CommentSubjectChar">
    <w:name w:val="Comment Subject Char"/>
    <w:basedOn w:val="CommentTextChar"/>
    <w:link w:val="CommentSubject"/>
    <w:uiPriority w:val="99"/>
    <w:semiHidden/>
    <w:rsid w:val="005343EA"/>
    <w:rPr>
      <w:rFonts w:ascii="Times New Roman" w:eastAsia="Times New Roman" w:hAnsi="Times New Roman" w:cs="Times New Roman"/>
      <w:b/>
      <w:bCs/>
      <w:sz w:val="20"/>
      <w:szCs w:val="20"/>
    </w:rPr>
  </w:style>
  <w:style w:type="paragraph" w:styleId="Revision">
    <w:name w:val="Revision"/>
    <w:hidden/>
    <w:uiPriority w:val="99"/>
    <w:semiHidden/>
    <w:rsid w:val="00021E22"/>
  </w:style>
  <w:style w:type="paragraph" w:styleId="FootnoteText">
    <w:name w:val="footnote text"/>
    <w:basedOn w:val="Normal"/>
    <w:link w:val="FootnoteTextChar"/>
    <w:semiHidden/>
    <w:rsid w:val="00251B94"/>
    <w:pPr>
      <w:overflowPunct w:val="0"/>
      <w:autoSpaceDE w:val="0"/>
      <w:autoSpaceDN w:val="0"/>
      <w:adjustRightInd w:val="0"/>
    </w:pPr>
    <w:rPr>
      <w:sz w:val="20"/>
      <w:szCs w:val="20"/>
    </w:rPr>
  </w:style>
  <w:style w:type="character" w:customStyle="1" w:styleId="FootnoteTextChar">
    <w:name w:val="Footnote Text Char"/>
    <w:basedOn w:val="DefaultParagraphFont"/>
    <w:link w:val="FootnoteText"/>
    <w:semiHidden/>
    <w:rsid w:val="00251B94"/>
    <w:rPr>
      <w:rFonts w:ascii="Times New Roman" w:eastAsia="Times New Roman" w:hAnsi="Times New Roman" w:cs="Times New Roman"/>
      <w:sz w:val="20"/>
      <w:szCs w:val="20"/>
    </w:rPr>
  </w:style>
  <w:style w:type="character" w:styleId="FootnoteReference">
    <w:name w:val="footnote reference"/>
    <w:basedOn w:val="DefaultParagraphFont"/>
    <w:semiHidden/>
    <w:rsid w:val="00251B94"/>
    <w:rPr>
      <w:vertAlign w:val="superscript"/>
    </w:rPr>
  </w:style>
  <w:style w:type="paragraph" w:customStyle="1" w:styleId="1BulletList">
    <w:name w:val="1Bullet List"/>
    <w:rsid w:val="00251B94"/>
    <w:pPr>
      <w:widowControl w:val="0"/>
      <w:tabs>
        <w:tab w:val="left" w:pos="720"/>
      </w:tabs>
      <w:autoSpaceDE w:val="0"/>
      <w:autoSpaceDN w:val="0"/>
      <w:adjustRightInd w:val="0"/>
      <w:ind w:left="720" w:hanging="720"/>
      <w:jc w:val="both"/>
    </w:pPr>
  </w:style>
  <w:style w:type="paragraph" w:styleId="NormalWeb">
    <w:name w:val="Normal (Web)"/>
    <w:basedOn w:val="Normal"/>
    <w:rsid w:val="00251B94"/>
    <w:pPr>
      <w:spacing w:before="100" w:beforeAutospacing="1" w:after="100" w:afterAutospacing="1"/>
    </w:pPr>
  </w:style>
  <w:style w:type="character" w:styleId="Hyperlink">
    <w:name w:val="Hyperlink"/>
    <w:basedOn w:val="DefaultParagraphFont"/>
    <w:rsid w:val="00251B94"/>
    <w:rPr>
      <w:color w:val="0000FF"/>
      <w:u w:val="single"/>
    </w:rPr>
  </w:style>
  <w:style w:type="paragraph" w:styleId="NoSpacing">
    <w:name w:val="No Spacing"/>
    <w:uiPriority w:val="1"/>
    <w:qFormat/>
    <w:rsid w:val="00CB7D67"/>
    <w:pPr>
      <w:jc w:val="both"/>
    </w:pPr>
    <w:rPr>
      <w:rFonts w:eastAsia="Calibri"/>
      <w:lang w:val="en-GB"/>
    </w:rPr>
  </w:style>
  <w:style w:type="paragraph" w:customStyle="1" w:styleId="paragraph">
    <w:name w:val="paragraph"/>
    <w:basedOn w:val="Normal"/>
    <w:rsid w:val="00986EC6"/>
    <w:pPr>
      <w:spacing w:before="100" w:beforeAutospacing="1" w:after="100" w:afterAutospacing="1"/>
    </w:pPr>
  </w:style>
  <w:style w:type="character" w:customStyle="1" w:styleId="normaltextrun">
    <w:name w:val="normaltextrun"/>
    <w:basedOn w:val="DefaultParagraphFont"/>
    <w:rsid w:val="00986EC6"/>
  </w:style>
  <w:style w:type="character" w:customStyle="1" w:styleId="eop">
    <w:name w:val="eop"/>
    <w:basedOn w:val="DefaultParagraphFont"/>
    <w:rsid w:val="00986EC6"/>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image" Target="media/image17.svg"/><Relationship Id="rId11" Type="http://schemas.openxmlformats.org/officeDocument/2006/relationships/endnotes" Target="endnotes.xml"/><Relationship Id="rId24" Type="http://schemas.openxmlformats.org/officeDocument/2006/relationships/image" Target="media/image12.png"/><Relationship Id="rId32" Type="http://schemas.openxmlformats.org/officeDocument/2006/relationships/hyperlink" Target="https://www.youtube.com/watch?v=xYBUY1kZpf8" TargetMode="External"/><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8" Type="http://schemas.openxmlformats.org/officeDocument/2006/relationships/settings" Target="settings.xml"/><Relationship Id="rId51" Type="http://schemas.openxmlformats.org/officeDocument/2006/relationships/header" Target="header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hyperlink" Target="https://www.youtube.com/watch?v=4-tcKYx24aA" TargetMode="External"/><Relationship Id="rId41" Type="http://schemas.openxmlformats.org/officeDocument/2006/relationships/image" Target="media/image28.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7238592398667449DC54AED30198904" ma:contentTypeVersion="15" ma:contentTypeDescription="Create a new document." ma:contentTypeScope="" ma:versionID="b7d5fe17e30a5785b46928f340c80dd2">
  <xsd:schema xmlns:xsd="http://www.w3.org/2001/XMLSchema" xmlns:xs="http://www.w3.org/2001/XMLSchema" xmlns:p="http://schemas.microsoft.com/office/2006/metadata/properties" xmlns:ns2="6cb6fab5-1093-4a67-bcb3-ba6e660cb04a" xmlns:ns3="18fde337-0ae5-4448-91d4-1aac2e7d3530" targetNamespace="http://schemas.microsoft.com/office/2006/metadata/properties" ma:root="true" ma:fieldsID="ee62e026e387dda4137540b4628cdd7c" ns2:_="" ns3:_="">
    <xsd:import namespace="6cb6fab5-1093-4a67-bcb3-ba6e660cb04a"/>
    <xsd:import namespace="18fde337-0ae5-4448-91d4-1aac2e7d353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LengthInSeconds" minOccurs="0"/>
                <xsd:element ref="ns2:MediaServiceLocation"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b6fab5-1093-4a67-bcb3-ba6e660cb04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Location" ma:index="13" nillable="true" ma:displayName="Location" ma:indexed="true"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8bf5b8b-ed8d-4f72-8678-697285c04e6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8fde337-0ae5-4448-91d4-1aac2e7d3530"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81030c90-eec1-40d1-a414-de1a0517bdfb}" ma:internalName="TaxCatchAll" ma:showField="CatchAllData" ma:web="18fde337-0ae5-4448-91d4-1aac2e7d353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MediaLengthInSeconds xmlns="6cb6fab5-1093-4a67-bcb3-ba6e660cb04a" xsi:nil="true"/>
    <TaxCatchAll xmlns="18fde337-0ae5-4448-91d4-1aac2e7d3530" xsi:nil="true"/>
    <lcf76f155ced4ddcb4097134ff3c332f xmlns="6cb6fab5-1093-4a67-bcb3-ba6e660cb04a">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Sgiw2Ru0xUF2AFlGkJ96KXgpPtA==">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</go:docsCustomData>
</go:gDocsCustomXmlDataStorage>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88FFF2-00B2-4E32-91C6-DA09BD413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b6fab5-1093-4a67-bcb3-ba6e660cb04a"/>
    <ds:schemaRef ds:uri="18fde337-0ae5-4448-91d4-1aac2e7d35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2D9B8DA-881D-4E47-BED4-7C22E18B8C8D}">
  <ds:schemaRefs>
    <ds:schemaRef ds:uri="http://schemas.microsoft.com/office/2006/metadata/properties"/>
    <ds:schemaRef ds:uri="http://schemas.microsoft.com/office/infopath/2007/PartnerControls"/>
    <ds:schemaRef ds:uri="6cb6fab5-1093-4a67-bcb3-ba6e660cb04a"/>
    <ds:schemaRef ds:uri="18fde337-0ae5-4448-91d4-1aac2e7d3530"/>
  </ds:schemaRefs>
</ds:datastoreItem>
</file>

<file path=customXml/itemProps3.xml><?xml version="1.0" encoding="utf-8"?>
<ds:datastoreItem xmlns:ds="http://schemas.openxmlformats.org/officeDocument/2006/customXml" ds:itemID="{0C0A11F1-8F19-4D02-A9E5-0E1D8A184BAF}">
  <ds:schemaRefs>
    <ds:schemaRef ds:uri="http://schemas.microsoft.com/sharepoint/v3/contenttype/forms"/>
  </ds:schemaRefs>
</ds:datastoreItem>
</file>

<file path=customXml/itemProps4.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5.xml><?xml version="1.0" encoding="utf-8"?>
<ds:datastoreItem xmlns:ds="http://schemas.openxmlformats.org/officeDocument/2006/customXml" ds:itemID="{83E0EB16-77D4-4214-81DB-B5326A825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25</Pages>
  <Words>4099</Words>
  <Characters>23370</Characters>
  <Application>Microsoft Office Word</Application>
  <DocSecurity>0</DocSecurity>
  <Lines>194</Lines>
  <Paragraphs>54</Paragraphs>
  <ScaleCrop>false</ScaleCrop>
  <Company/>
  <LinksUpToDate>false</LinksUpToDate>
  <CharactersWithSpaces>27415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Rachel Bosley</dc:creator>
  <cp:lastModifiedBy>Caleb Asbridge</cp:lastModifiedBy>
  <cp:revision>20</cp:revision>
  <dcterms:created xsi:type="dcterms:W3CDTF">2024-05-28T21:04:00Z</dcterms:created>
  <dcterms:modified xsi:type="dcterms:W3CDTF">2024-06-18T20:23:00Z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0x010100F7238592398667449DC54AED30198904</vt:lpwstr>
  </property>
  <property fmtid="{D5CDD505-2E9C-101B-9397-08002B2CF9AE}" pid="3" name="Project">
    <vt:lpwstr>1103;#766B PREA - TA ＆ Training Work Group|0673e7a9-f62d-4bfc-8515-b2cbe9904fc5</vt:lpwstr>
  </property>
  <property fmtid="{D5CDD505-2E9C-101B-9397-08002B2CF9AE}" pid="4" name="ProjectActivity">
    <vt:lpwstr/>
  </property>
  <property fmtid="{D5CDD505-2E9C-101B-9397-08002B2CF9AE}" pid="5" name="DocumentType">
    <vt:lpwstr/>
  </property>
  <property fmtid="{D5CDD505-2E9C-101B-9397-08002B2CF9AE}" pid="6" name="NCCDOffice">
    <vt:lpwstr>324;#Madison|3dd15d7c-466b-4f2e-a1e7-1efea7a709d1</vt:lpwstr>
  </property>
  <property fmtid="{D5CDD505-2E9C-101B-9397-08002B2CF9AE}" pid="7" name="ProjectFamily">
    <vt:lpwstr/>
  </property>
  <property fmtid="{D5CDD505-2E9C-101B-9397-08002B2CF9AE}" pid="8" name="TaxKeyword">
    <vt:lpwstr/>
  </property>
  <property fmtid="{D5CDD505-2E9C-101B-9397-08002B2CF9AE}" pid="9" name="Order">
    <vt:r8>126900</vt:r8>
  </property>
  <property fmtid="{D5CDD505-2E9C-101B-9397-08002B2CF9AE}" pid="10" name="xd_Signature">
    <vt:bool>false</vt:bool>
  </property>
  <property fmtid="{D5CDD505-2E9C-101B-9397-08002B2CF9AE}" pid="11" name="xd_ProgID">
    <vt:lpwstr/>
  </property>
  <property fmtid="{D5CDD505-2E9C-101B-9397-08002B2CF9AE}" pid="12" name="_ExtendedDescription">
    <vt:lpwstr/>
  </property>
  <property fmtid="{D5CDD505-2E9C-101B-9397-08002B2CF9AE}" pid="13" name="TemplateUrl">
    <vt:lpwstr/>
  </property>
  <property fmtid="{D5CDD505-2E9C-101B-9397-08002B2CF9AE}" pid="14" name="ComplianceAssetId">
    <vt:lpwstr/>
  </property>
  <property fmtid="{D5CDD505-2E9C-101B-9397-08002B2CF9AE}" pid="15" name="MediaServiceImageTags">
    <vt:lpwstr/>
  </property>
  <property fmtid="{D5CDD505-2E9C-101B-9397-08002B2CF9AE}" pid="16" name="GrammarlyDocumentId">
    <vt:lpwstr>8489f7e5747dc478cb4f077b2daa7338fc778621238d814a7bf21edfbd8dd4f2</vt:lpwstr>
  </property>
  <property fmtid="{D5CDD505-2E9C-101B-9397-08002B2CF9AE}" pid="17" name="TriggerFlowInfo">
    <vt:lpwstr/>
  </property>
</Properties>
</file>